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E91658">
      <w:pPr>
        <w:spacing w:line="600" w:lineRule="auto"/>
        <w:jc w:val="center"/>
        <w:rPr>
          <w:rFonts w:hint="eastAsia" w:ascii="宋体" w:hAnsi="宋体" w:eastAsia="宋体" w:cs="宋体"/>
          <w:b/>
          <w:color w:val="auto"/>
          <w:sz w:val="84"/>
          <w:szCs w:val="84"/>
          <w:highlight w:val="none"/>
          <w:lang w:val="en-US" w:eastAsia="zh-CN"/>
        </w:rPr>
      </w:pPr>
      <w:r>
        <w:rPr>
          <w:rFonts w:hint="eastAsia" w:ascii="宋体" w:hAnsi="宋体" w:eastAsia="宋体" w:cs="宋体"/>
          <w:b/>
          <w:color w:val="auto"/>
          <w:sz w:val="84"/>
          <w:szCs w:val="84"/>
          <w:highlight w:val="none"/>
          <w:lang w:val="en-US" w:eastAsia="zh-CN"/>
        </w:rPr>
        <w:t>广东省招标项目</w:t>
      </w:r>
    </w:p>
    <w:p w14:paraId="399B06E3">
      <w:pPr>
        <w:pStyle w:val="7"/>
        <w:rPr>
          <w:rFonts w:hint="eastAsia" w:ascii="宋体" w:hAnsi="宋体" w:eastAsia="宋体" w:cs="宋体"/>
          <w:b/>
          <w:color w:val="auto"/>
          <w:sz w:val="84"/>
          <w:szCs w:val="84"/>
          <w:highlight w:val="none"/>
          <w:lang w:val="en-US" w:eastAsia="zh-CN"/>
        </w:rPr>
      </w:pPr>
    </w:p>
    <w:p w14:paraId="1F6DF9F1">
      <w:pPr>
        <w:spacing w:line="600" w:lineRule="auto"/>
        <w:jc w:val="center"/>
        <w:rPr>
          <w:rFonts w:hint="eastAsia" w:ascii="宋体" w:hAnsi="宋体" w:eastAsia="宋体" w:cs="宋体"/>
          <w:b/>
          <w:color w:val="auto"/>
          <w:sz w:val="72"/>
          <w:szCs w:val="72"/>
          <w:highlight w:val="none"/>
          <w:lang w:eastAsia="zh-CN"/>
        </w:rPr>
      </w:pPr>
      <w:r>
        <w:rPr>
          <w:rFonts w:hint="eastAsia" w:ascii="宋体" w:hAnsi="宋体" w:eastAsia="宋体" w:cs="宋体"/>
          <w:b/>
          <w:color w:val="auto"/>
          <w:sz w:val="72"/>
          <w:szCs w:val="72"/>
          <w:highlight w:val="none"/>
          <w:lang w:eastAsia="zh-CN"/>
        </w:rPr>
        <w:t>《</w:t>
      </w:r>
      <w:r>
        <w:rPr>
          <w:rFonts w:hint="eastAsia" w:ascii="宋体" w:hAnsi="宋体" w:eastAsia="宋体" w:cs="宋体"/>
          <w:b/>
          <w:color w:val="auto"/>
          <w:sz w:val="72"/>
          <w:szCs w:val="72"/>
          <w:highlight w:val="none"/>
        </w:rPr>
        <w:t>采购需求征求意见稿</w:t>
      </w:r>
      <w:r>
        <w:rPr>
          <w:rFonts w:hint="eastAsia" w:ascii="宋体" w:hAnsi="宋体" w:eastAsia="宋体" w:cs="宋体"/>
          <w:b/>
          <w:color w:val="auto"/>
          <w:sz w:val="72"/>
          <w:szCs w:val="72"/>
          <w:highlight w:val="none"/>
          <w:lang w:eastAsia="zh-CN"/>
        </w:rPr>
        <w:t>》</w:t>
      </w:r>
    </w:p>
    <w:p w14:paraId="7EFF4226">
      <w:pPr>
        <w:spacing w:line="600" w:lineRule="auto"/>
        <w:jc w:val="center"/>
        <w:rPr>
          <w:rFonts w:hint="eastAsia" w:ascii="宋体" w:hAnsi="宋体" w:eastAsia="宋体" w:cs="宋体"/>
          <w:b/>
          <w:color w:val="auto"/>
          <w:sz w:val="28"/>
          <w:szCs w:val="28"/>
          <w:highlight w:val="none"/>
        </w:rPr>
      </w:pPr>
    </w:p>
    <w:p w14:paraId="2B95C798">
      <w:pPr>
        <w:spacing w:line="360" w:lineRule="auto"/>
        <w:rPr>
          <w:rFonts w:hint="eastAsia" w:ascii="宋体" w:hAnsi="宋体" w:eastAsia="宋体" w:cs="宋体"/>
          <w:color w:val="auto"/>
          <w:sz w:val="28"/>
          <w:szCs w:val="28"/>
          <w:highlight w:val="none"/>
        </w:rPr>
      </w:pPr>
    </w:p>
    <w:p w14:paraId="39A1C7A8">
      <w:pPr>
        <w:spacing w:line="360" w:lineRule="auto"/>
        <w:rPr>
          <w:rFonts w:hint="eastAsia" w:ascii="宋体" w:hAnsi="宋体" w:eastAsia="宋体" w:cs="宋体"/>
          <w:color w:val="auto"/>
          <w:sz w:val="28"/>
          <w:szCs w:val="28"/>
          <w:highlight w:val="none"/>
        </w:rPr>
      </w:pPr>
    </w:p>
    <w:p w14:paraId="15853AC0">
      <w:pPr>
        <w:pStyle w:val="19"/>
        <w:ind w:left="0" w:leftChars="0" w:firstLine="0" w:firstLineChars="0"/>
        <w:rPr>
          <w:rFonts w:hint="eastAsia"/>
          <w:color w:val="auto"/>
          <w:highlight w:val="none"/>
          <w:lang w:val="en-US" w:eastAsia="zh-CN"/>
        </w:rPr>
      </w:pPr>
    </w:p>
    <w:p w14:paraId="5032434A">
      <w:pPr>
        <w:pStyle w:val="19"/>
        <w:ind w:left="0" w:leftChars="0" w:firstLine="0" w:firstLineChars="0"/>
        <w:rPr>
          <w:rFonts w:hint="default" w:eastAsia="仿宋_GB2312"/>
          <w:color w:val="auto"/>
          <w:highlight w:val="none"/>
          <w:lang w:val="en-US" w:eastAsia="zh-CN"/>
        </w:rPr>
      </w:pPr>
      <w:r>
        <w:rPr>
          <w:rFonts w:hint="eastAsia"/>
          <w:color w:val="auto"/>
          <w:highlight w:val="none"/>
          <w:lang w:val="en-US" w:eastAsia="zh-CN"/>
        </w:rPr>
        <w:t>项目名称：广东天禾现代物流设施设备更新项目（锂电平衡重式叉车）</w:t>
      </w:r>
      <w:r>
        <w:rPr>
          <w:rFonts w:hint="eastAsia"/>
          <w:color w:val="auto"/>
          <w:highlight w:val="none"/>
          <w:lang w:val="en-US" w:eastAsia="zh-CN"/>
        </w:rPr>
        <w:br w:type="textWrapping"/>
      </w:r>
      <w:r>
        <w:rPr>
          <w:rFonts w:hint="eastAsia"/>
          <w:color w:val="auto"/>
          <w:highlight w:val="none"/>
          <w:lang w:val="en-US" w:eastAsia="zh-CN"/>
        </w:rPr>
        <w:t>招标单位：广东天禾农资股份有限公司</w:t>
      </w:r>
      <w:r>
        <w:rPr>
          <w:rFonts w:hint="eastAsia" w:ascii="宋体" w:hAnsi="宋体" w:cs="宋体"/>
          <w:color w:val="auto"/>
          <w:szCs w:val="21"/>
          <w:highlight w:val="none"/>
          <w:lang w:val="en-US" w:eastAsia="zh-CN"/>
        </w:rPr>
        <w:br w:type="textWrapping"/>
      </w:r>
      <w:r>
        <w:rPr>
          <w:rFonts w:hint="eastAsia" w:ascii="宋体" w:hAnsi="宋体" w:cs="宋体"/>
          <w:color w:val="auto"/>
          <w:szCs w:val="21"/>
          <w:highlight w:val="none"/>
          <w:lang w:val="en-US" w:eastAsia="zh-CN"/>
        </w:rPr>
        <w:t>征集期限：自2025年8月21日起至2025年8月27日止</w:t>
      </w:r>
      <w:r>
        <w:rPr>
          <w:rFonts w:hint="eastAsia" w:ascii="宋体" w:hAnsi="宋体" w:cs="宋体"/>
          <w:color w:val="auto"/>
          <w:szCs w:val="21"/>
          <w:highlight w:val="none"/>
          <w:lang w:val="en-US" w:eastAsia="zh-CN"/>
        </w:rPr>
        <w:br w:type="textWrapping"/>
      </w:r>
      <w:r>
        <w:rPr>
          <w:rFonts w:hint="eastAsia" w:ascii="宋体" w:hAnsi="宋体" w:cs="宋体"/>
          <w:color w:val="auto"/>
          <w:szCs w:val="21"/>
          <w:highlight w:val="none"/>
          <w:lang w:val="en-US" w:eastAsia="zh-CN"/>
        </w:rPr>
        <w:t>发布日期：2025年8月20日</w:t>
      </w:r>
    </w:p>
    <w:p w14:paraId="780D63DB">
      <w:pPr>
        <w:spacing w:line="360" w:lineRule="auto"/>
        <w:jc w:val="center"/>
        <w:rPr>
          <w:rFonts w:hint="eastAsia" w:ascii="宋体" w:hAnsi="宋体" w:cs="宋体"/>
          <w:b/>
          <w:color w:val="auto"/>
          <w:spacing w:val="40"/>
          <w:kern w:val="2"/>
          <w:sz w:val="36"/>
          <w:szCs w:val="36"/>
          <w:highlight w:val="none"/>
        </w:rPr>
        <w:sectPr>
          <w:pgSz w:w="11906" w:h="16838"/>
          <w:pgMar w:top="1440" w:right="1800" w:bottom="1440" w:left="1800" w:header="851" w:footer="992" w:gutter="0"/>
          <w:cols w:space="425" w:num="1"/>
          <w:docGrid w:type="lines" w:linePitch="312" w:charSpace="0"/>
        </w:sectPr>
      </w:pPr>
    </w:p>
    <w:p w14:paraId="7B509404">
      <w:pPr>
        <w:pStyle w:val="20"/>
        <w:adjustRightInd w:val="0"/>
        <w:snapToGrid w:val="0"/>
        <w:spacing w:line="360" w:lineRule="auto"/>
        <w:ind w:firstLine="0" w:firstLineChars="0"/>
        <w:jc w:val="center"/>
        <w:rPr>
          <w:rFonts w:hint="eastAsia" w:ascii="宋体" w:hAnsi="宋体" w:cs="宋体"/>
          <w:b/>
          <w:color w:val="auto"/>
          <w:sz w:val="36"/>
          <w:szCs w:val="36"/>
          <w:highlight w:val="none"/>
        </w:rPr>
      </w:pPr>
      <w:r>
        <w:rPr>
          <w:rFonts w:hint="eastAsia" w:ascii="宋体" w:hAnsi="宋体" w:cs="宋体"/>
          <w:b/>
          <w:color w:val="auto"/>
          <w:spacing w:val="40"/>
          <w:kern w:val="2"/>
          <w:sz w:val="36"/>
          <w:szCs w:val="36"/>
          <w:highlight w:val="none"/>
        </w:rPr>
        <w:t xml:space="preserve"> 第</w:t>
      </w:r>
      <w:r>
        <w:rPr>
          <w:rFonts w:hint="eastAsia" w:ascii="宋体" w:hAnsi="宋体" w:cs="宋体"/>
          <w:b/>
          <w:color w:val="auto"/>
          <w:spacing w:val="40"/>
          <w:kern w:val="2"/>
          <w:sz w:val="36"/>
          <w:szCs w:val="36"/>
          <w:highlight w:val="none"/>
          <w:lang w:val="en-US" w:eastAsia="zh-CN"/>
        </w:rPr>
        <w:t>一</w:t>
      </w:r>
      <w:r>
        <w:rPr>
          <w:rFonts w:hint="eastAsia" w:ascii="宋体" w:hAnsi="宋体" w:cs="宋体"/>
          <w:b/>
          <w:color w:val="auto"/>
          <w:spacing w:val="40"/>
          <w:kern w:val="2"/>
          <w:sz w:val="36"/>
          <w:szCs w:val="36"/>
          <w:highlight w:val="none"/>
        </w:rPr>
        <w:t>部分  采购需求意见反馈书格式</w:t>
      </w:r>
    </w:p>
    <w:p w14:paraId="4A5377FE">
      <w:pPr>
        <w:snapToGrid w:val="0"/>
        <w:spacing w:line="360" w:lineRule="auto"/>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说明：本部分格式为供应商、单位或者个人提交</w:t>
      </w:r>
      <w:r>
        <w:rPr>
          <w:rFonts w:hint="eastAsia" w:asciiTheme="minorEastAsia" w:hAnsiTheme="minorEastAsia" w:eastAsiaTheme="minorEastAsia" w:cstheme="minorEastAsia"/>
          <w:b/>
          <w:bCs/>
          <w:color w:val="auto"/>
          <w:sz w:val="21"/>
          <w:szCs w:val="21"/>
        </w:rPr>
        <w:t>采购需求反馈意见书</w:t>
      </w:r>
      <w:r>
        <w:rPr>
          <w:rFonts w:hint="eastAsia" w:asciiTheme="minorEastAsia" w:hAnsiTheme="minorEastAsia" w:eastAsiaTheme="minorEastAsia" w:cstheme="minorEastAsia"/>
          <w:b/>
          <w:color w:val="auto"/>
          <w:sz w:val="21"/>
          <w:szCs w:val="21"/>
        </w:rPr>
        <w:t>时使用。</w:t>
      </w:r>
    </w:p>
    <w:p w14:paraId="1B14D5EC">
      <w:pPr>
        <w:snapToGrid w:val="0"/>
        <w:spacing w:line="360" w:lineRule="auto"/>
        <w:jc w:val="center"/>
        <w:rPr>
          <w:rFonts w:hint="eastAsia" w:asciiTheme="minorEastAsia" w:hAnsiTheme="minorEastAsia" w:eastAsiaTheme="minorEastAsia" w:cstheme="minorEastAsia"/>
          <w:b/>
          <w:color w:val="auto"/>
          <w:sz w:val="21"/>
          <w:szCs w:val="21"/>
        </w:rPr>
      </w:pPr>
    </w:p>
    <w:p w14:paraId="082CB0AF">
      <w:pPr>
        <w:snapToGrid w:val="0"/>
        <w:spacing w:line="360" w:lineRule="auto"/>
        <w:jc w:val="center"/>
        <w:rPr>
          <w:rFonts w:hint="eastAsia" w:asciiTheme="minorEastAsia" w:hAnsiTheme="minorEastAsia" w:eastAsiaTheme="minorEastAsia" w:cstheme="minorEastAsia"/>
          <w:b/>
          <w:color w:val="auto"/>
          <w:sz w:val="24"/>
          <w:szCs w:val="24"/>
          <w:lang w:val="en-US" w:eastAsia="zh-CN"/>
        </w:rPr>
      </w:pPr>
      <w:r>
        <w:rPr>
          <w:rFonts w:hint="eastAsia" w:asciiTheme="minorEastAsia" w:hAnsiTheme="minorEastAsia" w:eastAsiaTheme="minorEastAsia" w:cstheme="minorEastAsia"/>
          <w:b/>
          <w:color w:val="auto"/>
          <w:sz w:val="24"/>
          <w:szCs w:val="24"/>
          <w:lang w:val="en-US" w:eastAsia="zh-CN"/>
        </w:rPr>
        <w:t>采购需求</w:t>
      </w:r>
      <w:r>
        <w:rPr>
          <w:rFonts w:hint="eastAsia" w:asciiTheme="minorEastAsia" w:hAnsiTheme="minorEastAsia" w:cstheme="minorEastAsia"/>
          <w:b/>
          <w:color w:val="auto"/>
          <w:sz w:val="24"/>
          <w:szCs w:val="24"/>
          <w:lang w:val="en-US" w:eastAsia="zh-CN"/>
        </w:rPr>
        <w:t>意见</w:t>
      </w:r>
      <w:r>
        <w:rPr>
          <w:rFonts w:hint="eastAsia" w:asciiTheme="minorEastAsia" w:hAnsiTheme="minorEastAsia" w:eastAsiaTheme="minorEastAsia" w:cstheme="minorEastAsia"/>
          <w:b/>
          <w:color w:val="auto"/>
          <w:sz w:val="24"/>
          <w:szCs w:val="24"/>
          <w:lang w:val="en-US" w:eastAsia="zh-CN"/>
        </w:rPr>
        <w:t>反馈书</w:t>
      </w:r>
    </w:p>
    <w:p w14:paraId="39660D2D">
      <w:pPr>
        <w:pStyle w:val="5"/>
        <w:numPr>
          <w:ilvl w:val="0"/>
          <w:numId w:val="0"/>
        </w:numPr>
        <w:jc w:val="both"/>
        <w:rPr>
          <w:rFonts w:hint="eastAsia" w:asciiTheme="minorEastAsia" w:hAnsiTheme="minorEastAsia" w:eastAsiaTheme="minorEastAsia" w:cstheme="minorEastAsia"/>
          <w:i w:val="0"/>
          <w:iCs w:val="0"/>
          <w:caps w:val="0"/>
          <w:color w:val="auto"/>
          <w:spacing w:val="0"/>
          <w:kern w:val="2"/>
          <w:sz w:val="21"/>
          <w:szCs w:val="21"/>
          <w:shd w:val="clear" w:fill="FFFFFF"/>
          <w:lang w:val="en-US" w:eastAsia="zh-CN" w:bidi="ar-SA"/>
        </w:rPr>
      </w:pPr>
      <w:r>
        <w:rPr>
          <w:rFonts w:hint="eastAsia" w:ascii="宋体" w:hAnsi="宋体" w:eastAsia="宋体" w:cs="宋体"/>
          <w:color w:val="auto"/>
          <w:sz w:val="21"/>
          <w:szCs w:val="21"/>
          <w:highlight w:val="none"/>
          <w:lang w:eastAsia="zh-CN"/>
        </w:rPr>
        <w:t>广东天禾农资股份有限公司</w:t>
      </w:r>
      <w:r>
        <w:rPr>
          <w:rFonts w:hint="eastAsia" w:asciiTheme="minorEastAsia" w:hAnsiTheme="minorEastAsia" w:eastAsiaTheme="minorEastAsia" w:cstheme="minorEastAsia"/>
          <w:i w:val="0"/>
          <w:iCs w:val="0"/>
          <w:caps w:val="0"/>
          <w:color w:val="auto"/>
          <w:spacing w:val="0"/>
          <w:kern w:val="2"/>
          <w:sz w:val="21"/>
          <w:szCs w:val="21"/>
          <w:shd w:val="clear" w:fill="FFFFFF"/>
          <w:lang w:val="en-US" w:eastAsia="zh-CN" w:bidi="ar-SA"/>
        </w:rPr>
        <w:t>/广东正采招标采购有限公司：</w:t>
      </w:r>
    </w:p>
    <w:p w14:paraId="734109D7">
      <w:pPr>
        <w:pStyle w:val="7"/>
        <w:spacing w:after="0" w:line="360" w:lineRule="auto"/>
        <w:ind w:firstLine="420" w:firstLineChars="200"/>
        <w:jc w:val="left"/>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u w:val="single"/>
        </w:rPr>
        <w:t xml:space="preserve">         </w:t>
      </w:r>
      <w:r>
        <w:rPr>
          <w:rFonts w:hint="eastAsia" w:asciiTheme="minorEastAsia" w:hAnsiTheme="minorEastAsia" w:eastAsiaTheme="minorEastAsia" w:cstheme="minorEastAsia"/>
          <w:color w:val="auto"/>
          <w:sz w:val="21"/>
          <w:szCs w:val="21"/>
        </w:rPr>
        <w:t>（请补充提出异议的主体：供应商、单位或者个人）对《</w:t>
      </w:r>
      <w:r>
        <w:rPr>
          <w:rFonts w:hint="eastAsia" w:asciiTheme="minorEastAsia" w:hAnsiTheme="minorEastAsia" w:eastAsiaTheme="minorEastAsia" w:cstheme="minorEastAsia"/>
          <w:color w:val="auto"/>
          <w:sz w:val="21"/>
          <w:szCs w:val="21"/>
          <w:lang w:eastAsia="zh-CN"/>
        </w:rPr>
        <w:t>广东天禾现代物流设施设备更新项目（锂电平衡重式叉车）</w:t>
      </w:r>
      <w:r>
        <w:rPr>
          <w:rFonts w:hint="eastAsia" w:asciiTheme="minorEastAsia" w:hAnsiTheme="minorEastAsia" w:eastAsiaTheme="minorEastAsia" w:cstheme="minorEastAsia"/>
          <w:color w:val="auto"/>
          <w:sz w:val="21"/>
          <w:szCs w:val="21"/>
        </w:rPr>
        <w:t>》采购需求</w:t>
      </w:r>
      <w:r>
        <w:rPr>
          <w:rFonts w:hint="eastAsia" w:asciiTheme="minorEastAsia" w:hAnsiTheme="minorEastAsia" w:eastAsiaTheme="minorEastAsia" w:cstheme="minorEastAsia"/>
          <w:color w:val="auto"/>
          <w:sz w:val="21"/>
          <w:szCs w:val="21"/>
          <w:lang w:val="en-US" w:eastAsia="zh-CN"/>
        </w:rPr>
        <w:t>征求</w:t>
      </w:r>
      <w:r>
        <w:rPr>
          <w:rFonts w:hint="eastAsia" w:asciiTheme="minorEastAsia" w:hAnsiTheme="minorEastAsia" w:eastAsiaTheme="minorEastAsia" w:cstheme="minorEastAsia"/>
          <w:color w:val="auto"/>
          <w:sz w:val="21"/>
          <w:szCs w:val="21"/>
        </w:rPr>
        <w:t>，我单位</w:t>
      </w:r>
      <w:r>
        <w:rPr>
          <w:rFonts w:hint="eastAsia" w:asciiTheme="minorEastAsia" w:hAnsiTheme="minorEastAsia" w:eastAsiaTheme="minorEastAsia" w:cstheme="minorEastAsia"/>
          <w:color w:val="auto"/>
          <w:sz w:val="21"/>
          <w:szCs w:val="21"/>
          <w:lang w:val="en-US" w:eastAsia="zh-CN"/>
        </w:rPr>
        <w:t>现有以下几个内容（或条款）提出异议或建议。</w:t>
      </w:r>
    </w:p>
    <w:p w14:paraId="2C0A6917">
      <w:pPr>
        <w:widowControl/>
        <w:tabs>
          <w:tab w:val="center" w:pos="5019"/>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一、_____________________（事项一）</w:t>
      </w:r>
      <w:r>
        <w:rPr>
          <w:rFonts w:hint="eastAsia" w:asciiTheme="minorEastAsia" w:hAnsiTheme="minorEastAsia" w:eastAsiaTheme="minorEastAsia" w:cstheme="minorEastAsia"/>
          <w:color w:val="auto"/>
          <w:sz w:val="21"/>
          <w:szCs w:val="21"/>
        </w:rPr>
        <w:tab/>
      </w:r>
    </w:p>
    <w:p w14:paraId="10526859">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（1）____________________（问题或条款内容）</w:t>
      </w:r>
    </w:p>
    <w:p w14:paraId="22AFC27D">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（2）____________________（说明提出问题或条款内容或建议原因）</w:t>
      </w:r>
    </w:p>
    <w:p w14:paraId="71F91523">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（3）____________________（提出的建议）</w:t>
      </w:r>
    </w:p>
    <w:p w14:paraId="004DF9E3">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二、_____________________（事项二）</w:t>
      </w:r>
    </w:p>
    <w:p w14:paraId="2681EF87">
      <w:pPr>
        <w:widowControl/>
        <w:tabs>
          <w:tab w:val="left" w:pos="6300"/>
        </w:tabs>
        <w:snapToGrid w:val="0"/>
        <w:spacing w:line="360" w:lineRule="auto"/>
        <w:ind w:firstLine="420" w:firstLineChars="200"/>
        <w:rPr>
          <w:rFonts w:hint="eastAsia" w:asciiTheme="minorEastAsia" w:hAnsiTheme="minorEastAsia" w:eastAsiaTheme="minorEastAsia" w:cstheme="minorEastAsia"/>
          <w:color w:val="auto"/>
          <w:sz w:val="21"/>
          <w:szCs w:val="21"/>
        </w:rPr>
      </w:pPr>
      <w:r>
        <w:rPr>
          <w:rFonts w:hint="eastAsia" w:asciiTheme="minorEastAsia" w:hAnsiTheme="minorEastAsia" w:eastAsiaTheme="minorEastAsia" w:cstheme="minorEastAsia"/>
          <w:color w:val="auto"/>
          <w:sz w:val="21"/>
          <w:szCs w:val="21"/>
        </w:rPr>
        <w:t>……</w:t>
      </w:r>
    </w:p>
    <w:p w14:paraId="6174BEA0">
      <w:pPr>
        <w:widowControl/>
        <w:tabs>
          <w:tab w:val="left" w:pos="6300"/>
        </w:tabs>
        <w:snapToGrid w:val="0"/>
        <w:spacing w:line="360" w:lineRule="auto"/>
        <w:jc w:val="left"/>
        <w:rPr>
          <w:rFonts w:hint="eastAsia" w:asciiTheme="minorEastAsia" w:hAnsiTheme="minorEastAsia" w:eastAsiaTheme="minorEastAsia" w:cstheme="minorEastAsia"/>
          <w:b/>
          <w:color w:val="auto"/>
          <w:sz w:val="21"/>
          <w:szCs w:val="21"/>
        </w:rPr>
      </w:pPr>
      <w:r>
        <w:rPr>
          <w:rFonts w:hint="eastAsia" w:asciiTheme="minorEastAsia" w:hAnsiTheme="minorEastAsia" w:eastAsiaTheme="minorEastAsia" w:cstheme="minorEastAsia"/>
          <w:b/>
          <w:color w:val="auto"/>
          <w:sz w:val="21"/>
          <w:szCs w:val="21"/>
        </w:rPr>
        <w:t>随附相关证明材料如下：（目录）。</w:t>
      </w:r>
    </w:p>
    <w:p w14:paraId="5600793B">
      <w:pPr>
        <w:widowControl/>
        <w:tabs>
          <w:tab w:val="left" w:pos="6300"/>
        </w:tabs>
        <w:snapToGrid w:val="0"/>
        <w:spacing w:line="360" w:lineRule="auto"/>
        <w:ind w:firstLine="1260" w:firstLineChars="600"/>
        <w:rPr>
          <w:rFonts w:hint="eastAsia" w:asciiTheme="minorEastAsia" w:hAnsiTheme="minorEastAsia" w:eastAsiaTheme="minorEastAsia" w:cstheme="minorEastAsia"/>
          <w:color w:val="auto"/>
          <w:sz w:val="21"/>
          <w:szCs w:val="21"/>
        </w:rPr>
      </w:pPr>
    </w:p>
    <w:p w14:paraId="08FF7A42">
      <w:pPr>
        <w:widowControl/>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供应商、单位（盖公章）或者个人（按手指印）</w:t>
      </w:r>
      <w:r>
        <w:rPr>
          <w:rFonts w:hint="eastAsia" w:asciiTheme="minorEastAsia" w:hAnsiTheme="minorEastAsia" w:eastAsiaTheme="minorEastAsia" w:cstheme="minorEastAsia"/>
          <w:color w:val="auto"/>
          <w:sz w:val="21"/>
          <w:szCs w:val="21"/>
        </w:rPr>
        <w:t>：</w:t>
      </w:r>
    </w:p>
    <w:p w14:paraId="2C8F897A">
      <w:pPr>
        <w:widowControl/>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法定代表人（授权代表/个人）：</w:t>
      </w:r>
    </w:p>
    <w:p w14:paraId="6BD9BD0E">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地址/邮编：</w:t>
      </w:r>
    </w:p>
    <w:p w14:paraId="46A1F951">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电话/传真：</w:t>
      </w:r>
    </w:p>
    <w:p w14:paraId="5EE2BD84">
      <w:pPr>
        <w:tabs>
          <w:tab w:val="left" w:pos="6300"/>
        </w:tabs>
        <w:snapToGrid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bCs/>
          <w:color w:val="auto"/>
          <w:sz w:val="21"/>
          <w:szCs w:val="21"/>
          <w:lang w:val="en-US" w:eastAsia="zh-CN"/>
        </w:rPr>
        <w:t xml:space="preserve">  </w:t>
      </w:r>
      <w:r>
        <w:rPr>
          <w:rFonts w:hint="eastAsia" w:asciiTheme="minorEastAsia" w:hAnsiTheme="minorEastAsia" w:eastAsiaTheme="minorEastAsia" w:cstheme="minorEastAsia"/>
          <w:bCs/>
          <w:color w:val="auto"/>
          <w:sz w:val="21"/>
          <w:szCs w:val="21"/>
        </w:rPr>
        <w:t>电子邮箱：</w:t>
      </w:r>
      <w:r>
        <w:rPr>
          <w:rFonts w:hint="eastAsia" w:asciiTheme="minorEastAsia" w:hAnsiTheme="minorEastAsia" w:eastAsiaTheme="minorEastAsia" w:cstheme="minorEastAsia"/>
          <w:color w:val="auto"/>
          <w:sz w:val="21"/>
          <w:szCs w:val="21"/>
        </w:rPr>
        <w:t xml:space="preserve"> </w:t>
      </w:r>
    </w:p>
    <w:p w14:paraId="3DEC0483">
      <w:pPr>
        <w:wordWrap w:val="0"/>
        <w:spacing w:line="360" w:lineRule="auto"/>
        <w:jc w:val="center"/>
        <w:rPr>
          <w:rFonts w:hint="eastAsia" w:asciiTheme="minorEastAsia" w:hAnsiTheme="minorEastAsia" w:eastAsiaTheme="minorEastAsia" w:cstheme="minorEastAsia"/>
          <w:color w:val="auto"/>
          <w:sz w:val="21"/>
          <w:szCs w:val="21"/>
        </w:rPr>
      </w:pPr>
      <w:r>
        <w:rPr>
          <w:rFonts w:hint="eastAsia" w:asciiTheme="minorEastAsia" w:hAnsiTheme="minorEastAsia" w:cstheme="minorEastAsia"/>
          <w:color w:val="auto"/>
          <w:sz w:val="21"/>
          <w:szCs w:val="21"/>
          <w:lang w:val="en-US" w:eastAsia="zh-CN"/>
        </w:rPr>
        <w:t xml:space="preserve">           </w:t>
      </w:r>
      <w:r>
        <w:rPr>
          <w:rFonts w:hint="eastAsia" w:asciiTheme="minorEastAsia" w:hAnsiTheme="minorEastAsia" w:eastAsiaTheme="minorEastAsia" w:cstheme="minorEastAsia"/>
          <w:color w:val="auto"/>
          <w:sz w:val="21"/>
          <w:szCs w:val="21"/>
        </w:rPr>
        <w:t>日期：  年   月  日</w:t>
      </w:r>
    </w:p>
    <w:p w14:paraId="064EAD9B">
      <w:pPr>
        <w:spacing w:line="600" w:lineRule="exact"/>
        <w:jc w:val="center"/>
        <w:outlineLvl w:val="1"/>
        <w:rPr>
          <w:rFonts w:hint="eastAsia" w:asciiTheme="minorEastAsia" w:hAnsiTheme="minorEastAsia" w:eastAsiaTheme="minorEastAsia" w:cstheme="minorEastAsia"/>
          <w:color w:val="auto"/>
          <w:sz w:val="21"/>
          <w:szCs w:val="21"/>
        </w:rPr>
      </w:pPr>
    </w:p>
    <w:p w14:paraId="4916D61B">
      <w:pPr>
        <w:rPr>
          <w:rFonts w:hint="eastAsia" w:ascii="仿宋_GB2312" w:hAnsi="仿宋_GB2312" w:eastAsia="仿宋_GB2312" w:cs="仿宋_GB2312"/>
          <w:b/>
          <w:bCs/>
          <w:sz w:val="24"/>
          <w:szCs w:val="24"/>
          <w:lang w:val="en-US" w:eastAsia="zh-CN"/>
        </w:rPr>
      </w:pPr>
      <w:r>
        <w:rPr>
          <w:rFonts w:hint="eastAsia" w:asciiTheme="minorEastAsia" w:hAnsiTheme="minorEastAsia" w:eastAsiaTheme="minorEastAsia" w:cstheme="minorEastAsia"/>
          <w:b/>
          <w:bCs/>
          <w:color w:val="auto"/>
          <w:sz w:val="21"/>
          <w:szCs w:val="21"/>
          <w:lang w:val="en-US" w:eastAsia="zh-CN"/>
        </w:rPr>
        <w:t>提示</w:t>
      </w:r>
      <w:r>
        <w:rPr>
          <w:rFonts w:hint="eastAsia" w:asciiTheme="minorEastAsia" w:hAnsiTheme="minorEastAsia" w:eastAsiaTheme="minorEastAsia" w:cstheme="minorEastAsia"/>
          <w:b/>
          <w:bCs/>
          <w:color w:val="auto"/>
          <w:sz w:val="21"/>
          <w:szCs w:val="21"/>
        </w:rPr>
        <w:t>：</w:t>
      </w:r>
      <w:r>
        <w:rPr>
          <w:rFonts w:hint="eastAsia" w:asciiTheme="minorEastAsia" w:hAnsiTheme="minorEastAsia" w:eastAsiaTheme="minorEastAsia" w:cstheme="minorEastAsia"/>
          <w:b/>
          <w:bCs/>
          <w:color w:val="auto"/>
          <w:sz w:val="21"/>
          <w:szCs w:val="21"/>
        </w:rPr>
        <w:fldChar w:fldCharType="begin"/>
      </w:r>
      <w:r>
        <w:rPr>
          <w:rFonts w:hint="eastAsia" w:asciiTheme="minorEastAsia" w:hAnsiTheme="minorEastAsia" w:eastAsiaTheme="minorEastAsia" w:cstheme="minorEastAsia"/>
          <w:b/>
          <w:bCs/>
          <w:color w:val="auto"/>
          <w:sz w:val="21"/>
          <w:szCs w:val="21"/>
        </w:rPr>
        <w:instrText xml:space="preserve"> HYPERLINK "mailto:以书面形式（见本\“采购需求反馈意见书\”）使用邮件（gzqunsheng@gzqunsheng.com）发送至采购代理机构，采购代理机构负责把相关意见或建议转交给采购人。" </w:instrText>
      </w:r>
      <w:r>
        <w:rPr>
          <w:rFonts w:hint="eastAsia" w:asciiTheme="minorEastAsia" w:hAnsiTheme="minorEastAsia" w:eastAsiaTheme="minorEastAsia" w:cstheme="minorEastAsia"/>
          <w:b/>
          <w:bCs/>
          <w:color w:val="auto"/>
          <w:sz w:val="21"/>
          <w:szCs w:val="21"/>
        </w:rPr>
        <w:fldChar w:fldCharType="separate"/>
      </w:r>
      <w:r>
        <w:rPr>
          <w:rFonts w:hint="eastAsia" w:asciiTheme="minorEastAsia" w:hAnsiTheme="minorEastAsia" w:eastAsiaTheme="minorEastAsia" w:cstheme="minorEastAsia"/>
          <w:b/>
          <w:bCs/>
          <w:color w:val="auto"/>
          <w:sz w:val="21"/>
          <w:szCs w:val="21"/>
        </w:rPr>
        <w:t>以书面形式（见本“</w:t>
      </w:r>
      <w:r>
        <w:rPr>
          <w:rFonts w:hint="eastAsia" w:asciiTheme="minorEastAsia" w:hAnsiTheme="minorEastAsia" w:eastAsiaTheme="minorEastAsia" w:cstheme="minorEastAsia"/>
          <w:b/>
          <w:bCs/>
          <w:color w:val="auto"/>
          <w:sz w:val="21"/>
          <w:szCs w:val="21"/>
          <w:lang w:val="en-US" w:eastAsia="zh-CN"/>
        </w:rPr>
        <w:t>采购需求</w:t>
      </w:r>
      <w:r>
        <w:rPr>
          <w:rFonts w:hint="eastAsia" w:asciiTheme="minorEastAsia" w:hAnsiTheme="minorEastAsia" w:cstheme="minorEastAsia"/>
          <w:b/>
          <w:bCs/>
          <w:color w:val="auto"/>
          <w:sz w:val="21"/>
          <w:szCs w:val="21"/>
          <w:lang w:val="en-US" w:eastAsia="zh-CN"/>
        </w:rPr>
        <w:t>意见</w:t>
      </w:r>
      <w:r>
        <w:rPr>
          <w:rFonts w:hint="eastAsia" w:asciiTheme="minorEastAsia" w:hAnsiTheme="minorEastAsia" w:eastAsiaTheme="minorEastAsia" w:cstheme="minorEastAsia"/>
          <w:b/>
          <w:bCs/>
          <w:color w:val="auto"/>
          <w:sz w:val="21"/>
          <w:szCs w:val="21"/>
          <w:lang w:val="en-US" w:eastAsia="zh-CN"/>
        </w:rPr>
        <w:t>反馈书</w:t>
      </w:r>
      <w:r>
        <w:rPr>
          <w:rFonts w:hint="eastAsia" w:asciiTheme="minorEastAsia" w:hAnsiTheme="minorEastAsia" w:eastAsiaTheme="minorEastAsia" w:cstheme="minorEastAsia"/>
          <w:b/>
          <w:bCs/>
          <w:color w:val="auto"/>
          <w:sz w:val="21"/>
          <w:szCs w:val="21"/>
        </w:rPr>
        <w:t>”）使用邮件</w:t>
      </w:r>
      <w:r>
        <w:rPr>
          <w:rFonts w:hint="eastAsia" w:asciiTheme="minorEastAsia" w:hAnsiTheme="minorEastAsia" w:eastAsiaTheme="minorEastAsia" w:cstheme="minorEastAsia"/>
          <w:b/>
          <w:bCs/>
          <w:color w:val="auto"/>
          <w:sz w:val="21"/>
          <w:szCs w:val="21"/>
          <w:lang w:val="en-US" w:eastAsia="zh-CN"/>
        </w:rPr>
        <w:t>或纸质或传真或微信等递交方式交</w:t>
      </w:r>
      <w:r>
        <w:rPr>
          <w:rFonts w:hint="eastAsia" w:asciiTheme="minorEastAsia" w:hAnsiTheme="minorEastAsia" w:eastAsiaTheme="minorEastAsia" w:cstheme="minorEastAsia"/>
          <w:b/>
          <w:bCs/>
          <w:color w:val="auto"/>
          <w:sz w:val="21"/>
          <w:szCs w:val="21"/>
        </w:rPr>
        <w:t>至</w:t>
      </w:r>
      <w:r>
        <w:rPr>
          <w:rFonts w:hint="eastAsia" w:asciiTheme="minorEastAsia" w:hAnsiTheme="minorEastAsia" w:cstheme="minorEastAsia"/>
          <w:b/>
          <w:bCs/>
          <w:color w:val="auto"/>
          <w:sz w:val="21"/>
          <w:szCs w:val="21"/>
          <w:lang w:val="en-US" w:eastAsia="zh-CN"/>
        </w:rPr>
        <w:t>问卷调查</w:t>
      </w:r>
      <w:r>
        <w:rPr>
          <w:rFonts w:hint="eastAsia" w:asciiTheme="minorEastAsia" w:hAnsiTheme="minorEastAsia" w:eastAsiaTheme="minorEastAsia" w:cstheme="minorEastAsia"/>
          <w:b/>
          <w:bCs/>
          <w:color w:val="auto"/>
          <w:sz w:val="21"/>
          <w:szCs w:val="21"/>
          <w:lang w:val="en-US" w:eastAsia="zh-CN"/>
        </w:rPr>
        <w:t>采购代理机构</w:t>
      </w:r>
      <w:r>
        <w:rPr>
          <w:rFonts w:hint="eastAsia" w:asciiTheme="minorEastAsia" w:hAnsiTheme="minorEastAsia" w:cstheme="minorEastAsia"/>
          <w:b/>
          <w:bCs/>
          <w:color w:val="auto"/>
          <w:sz w:val="21"/>
          <w:szCs w:val="21"/>
          <w:lang w:val="en-US" w:eastAsia="zh-CN"/>
        </w:rPr>
        <w:t>（</w:t>
      </w:r>
      <w:r>
        <w:rPr>
          <w:rFonts w:hint="eastAsia" w:asciiTheme="minorEastAsia" w:hAnsiTheme="minorEastAsia" w:eastAsiaTheme="minorEastAsia" w:cstheme="minorEastAsia"/>
          <w:b/>
          <w:bCs/>
          <w:i w:val="0"/>
          <w:iCs w:val="0"/>
          <w:caps w:val="0"/>
          <w:color w:val="auto"/>
          <w:spacing w:val="0"/>
          <w:kern w:val="2"/>
          <w:sz w:val="21"/>
          <w:szCs w:val="21"/>
          <w:shd w:val="clear" w:fill="FFFFFF"/>
          <w:lang w:val="en-US" w:eastAsia="zh-CN" w:bidi="ar-SA"/>
        </w:rPr>
        <w:t>广东正采招标采购有限公司</w:t>
      </w:r>
      <w:r>
        <w:rPr>
          <w:rFonts w:hint="eastAsia" w:asciiTheme="minorEastAsia" w:hAnsiTheme="minorEastAsia" w:cstheme="minorEastAsia"/>
          <w:b/>
          <w:bCs/>
          <w:color w:val="auto"/>
          <w:sz w:val="21"/>
          <w:szCs w:val="21"/>
          <w:lang w:val="en-US" w:eastAsia="zh-CN"/>
        </w:rPr>
        <w:t>）</w:t>
      </w:r>
      <w:r>
        <w:rPr>
          <w:rFonts w:hint="eastAsia" w:asciiTheme="minorEastAsia" w:hAnsiTheme="minorEastAsia" w:eastAsiaTheme="minorEastAsia" w:cstheme="minorEastAsia"/>
          <w:b/>
          <w:bCs/>
          <w:color w:val="auto"/>
          <w:sz w:val="21"/>
          <w:szCs w:val="21"/>
          <w:lang w:val="en-US" w:eastAsia="zh-CN"/>
        </w:rPr>
        <w:t>。递交资料的方式：（共3种方式）（1）邮件递交：上述资料均需加盖公章，扫描件按顺序整合成一个PDF文件，文件名按“项目名称+供应商名称”命名并发送至邮箱：</w:t>
      </w:r>
      <w:r>
        <w:rPr>
          <w:rFonts w:hint="eastAsia" w:asciiTheme="minorEastAsia" w:hAnsiTheme="minorEastAsia" w:eastAsiaTheme="minorEastAsia" w:cstheme="minorEastAsia"/>
          <w:b/>
          <w:bCs/>
          <w:color w:val="auto"/>
          <w:sz w:val="21"/>
          <w:szCs w:val="21"/>
          <w:lang w:val="en-US" w:eastAsia="zh-CN"/>
        </w:rPr>
        <w:fldChar w:fldCharType="begin"/>
      </w:r>
      <w:r>
        <w:rPr>
          <w:rFonts w:hint="eastAsia" w:asciiTheme="minorEastAsia" w:hAnsiTheme="minorEastAsia" w:eastAsiaTheme="minorEastAsia" w:cstheme="minorEastAsia"/>
          <w:b/>
          <w:bCs/>
          <w:color w:val="auto"/>
          <w:sz w:val="21"/>
          <w:szCs w:val="21"/>
          <w:lang w:val="en-US" w:eastAsia="zh-CN"/>
        </w:rPr>
        <w:instrText xml:space="preserve"> HYPERLINK "mailto:zc@gd-zc.net。" </w:instrText>
      </w:r>
      <w:r>
        <w:rPr>
          <w:rFonts w:hint="eastAsia" w:asciiTheme="minorEastAsia" w:hAnsiTheme="minorEastAsia" w:eastAsiaTheme="minorEastAsia" w:cstheme="minorEastAsia"/>
          <w:b/>
          <w:bCs/>
          <w:color w:val="auto"/>
          <w:sz w:val="21"/>
          <w:szCs w:val="21"/>
          <w:lang w:val="en-US" w:eastAsia="zh-CN"/>
        </w:rPr>
        <w:fldChar w:fldCharType="separate"/>
      </w:r>
      <w:r>
        <w:rPr>
          <w:rFonts w:hint="eastAsia" w:asciiTheme="minorEastAsia" w:hAnsiTheme="minorEastAsia" w:eastAsiaTheme="minorEastAsia" w:cstheme="minorEastAsia"/>
          <w:b/>
          <w:bCs/>
          <w:color w:val="auto"/>
          <w:kern w:val="0"/>
          <w:sz w:val="21"/>
          <w:szCs w:val="21"/>
          <w:shd w:val="clear" w:color="auto" w:fill="FFFFFF"/>
          <w:lang w:val="en-US" w:eastAsia="zh-CN" w:bidi="ar"/>
        </w:rPr>
        <w:t>zc@gd-zc.net</w:t>
      </w:r>
      <w:r>
        <w:rPr>
          <w:rFonts w:hint="eastAsia" w:asciiTheme="minorEastAsia" w:hAnsiTheme="minorEastAsia" w:eastAsiaTheme="minorEastAsia" w:cstheme="minorEastAsia"/>
          <w:b/>
          <w:bCs/>
          <w:color w:val="auto"/>
          <w:sz w:val="21"/>
          <w:szCs w:val="21"/>
          <w:lang w:val="en-US" w:eastAsia="zh-CN"/>
        </w:rPr>
        <w:t xml:space="preserve"> ；</w:t>
      </w:r>
      <w:r>
        <w:rPr>
          <w:rFonts w:hint="eastAsia" w:asciiTheme="minorEastAsia" w:hAnsiTheme="minorEastAsia" w:eastAsiaTheme="minorEastAsia" w:cstheme="minorEastAsia"/>
          <w:b/>
          <w:bCs/>
          <w:color w:val="auto"/>
          <w:sz w:val="21"/>
          <w:szCs w:val="21"/>
          <w:lang w:val="en-US" w:eastAsia="zh-CN"/>
        </w:rPr>
        <w:fldChar w:fldCharType="end"/>
      </w:r>
      <w:r>
        <w:rPr>
          <w:rFonts w:hint="eastAsia" w:asciiTheme="minorEastAsia" w:hAnsiTheme="minorEastAsia" w:eastAsiaTheme="minorEastAsia" w:cstheme="minorEastAsia"/>
          <w:b/>
          <w:bCs/>
          <w:color w:val="auto"/>
          <w:sz w:val="21"/>
          <w:szCs w:val="21"/>
          <w:lang w:val="en-US" w:eastAsia="zh-CN"/>
        </w:rPr>
        <w:t>（2）纸质递交：上述资料均需加盖公章，在公告指定时间内将上述资料加盖公章交至广东正采招标采购有限公司（</w:t>
      </w:r>
      <w:r>
        <w:rPr>
          <w:rFonts w:hint="eastAsia" w:asciiTheme="minorEastAsia" w:hAnsiTheme="minorEastAsia" w:cstheme="minorEastAsia"/>
          <w:b/>
          <w:bCs/>
          <w:color w:val="auto"/>
          <w:sz w:val="21"/>
          <w:szCs w:val="21"/>
          <w:lang w:val="en-US" w:eastAsia="zh-CN"/>
        </w:rPr>
        <w:t>问卷调查</w:t>
      </w:r>
      <w:r>
        <w:rPr>
          <w:rFonts w:hint="eastAsia" w:asciiTheme="minorEastAsia" w:hAnsiTheme="minorEastAsia" w:eastAsiaTheme="minorEastAsia" w:cstheme="minorEastAsia"/>
          <w:b/>
          <w:bCs/>
          <w:color w:val="auto"/>
          <w:sz w:val="21"/>
          <w:szCs w:val="21"/>
          <w:lang w:val="en-US" w:eastAsia="zh-CN"/>
        </w:rPr>
        <w:t>代理机构）办公室，地：广州市越秀区东风东路750号广联大厦3层；（3）传真递交：上述资料均需加盖公章，以电话传真的方式递交：传真：</w:t>
      </w:r>
      <w:r>
        <w:rPr>
          <w:rFonts w:hint="eastAsia" w:asciiTheme="minorEastAsia" w:hAnsiTheme="minorEastAsia" w:eastAsiaTheme="minorEastAsia" w:cstheme="minorEastAsia"/>
          <w:b/>
          <w:bCs/>
          <w:color w:val="auto"/>
          <w:kern w:val="0"/>
          <w:sz w:val="21"/>
          <w:szCs w:val="21"/>
          <w:shd w:val="clear" w:color="auto" w:fill="FFFFFF"/>
          <w:lang w:val="en-US" w:eastAsia="zh-CN" w:bidi="ar"/>
        </w:rPr>
        <w:t>020-37083115</w:t>
      </w:r>
      <w:r>
        <w:rPr>
          <w:rFonts w:hint="eastAsia" w:asciiTheme="minorEastAsia" w:hAnsiTheme="minorEastAsia" w:eastAsiaTheme="minorEastAsia" w:cstheme="minorEastAsia"/>
          <w:b/>
          <w:bCs/>
          <w:color w:val="auto"/>
          <w:sz w:val="21"/>
          <w:szCs w:val="21"/>
          <w:lang w:val="en-US" w:eastAsia="zh-CN"/>
        </w:rPr>
        <w:t>；</w:t>
      </w:r>
      <w:r>
        <w:rPr>
          <w:rFonts w:hint="eastAsia" w:asciiTheme="minorEastAsia" w:hAnsiTheme="minorEastAsia" w:eastAsiaTheme="minorEastAsia" w:cstheme="minorEastAsia"/>
          <w:b/>
          <w:bCs/>
          <w:color w:val="auto"/>
          <w:sz w:val="21"/>
          <w:szCs w:val="21"/>
        </w:rPr>
        <w:fldChar w:fldCharType="end"/>
      </w:r>
    </w:p>
    <w:p w14:paraId="4588DD71">
      <w:pPr>
        <w:rPr>
          <w:rFonts w:hint="eastAsia"/>
          <w:lang w:val="en-US" w:eastAsia="zh-CN"/>
        </w:rPr>
      </w:pPr>
      <w:r>
        <w:rPr>
          <w:rFonts w:hint="eastAsia"/>
          <w:lang w:val="en-US" w:eastAsia="zh-CN"/>
        </w:rPr>
        <w:br w:type="page"/>
      </w:r>
    </w:p>
    <w:p w14:paraId="1834C430">
      <w:pPr>
        <w:pStyle w:val="20"/>
        <w:adjustRightInd w:val="0"/>
        <w:snapToGrid w:val="0"/>
        <w:spacing w:line="360" w:lineRule="auto"/>
        <w:ind w:firstLine="0" w:firstLineChars="0"/>
        <w:jc w:val="center"/>
        <w:rPr>
          <w:rFonts w:hint="eastAsia" w:ascii="宋体" w:hAnsi="宋体" w:cs="宋体"/>
          <w:b/>
          <w:color w:val="auto"/>
          <w:sz w:val="36"/>
          <w:szCs w:val="36"/>
          <w:highlight w:val="none"/>
        </w:rPr>
      </w:pPr>
      <w:r>
        <w:rPr>
          <w:rFonts w:hint="eastAsia" w:ascii="宋体" w:hAnsi="宋体" w:cs="宋体"/>
          <w:b/>
          <w:color w:val="auto"/>
          <w:spacing w:val="40"/>
          <w:kern w:val="2"/>
          <w:sz w:val="36"/>
          <w:szCs w:val="36"/>
          <w:highlight w:val="none"/>
        </w:rPr>
        <w:t xml:space="preserve"> 第二部分  </w:t>
      </w:r>
      <w:r>
        <w:rPr>
          <w:rFonts w:hint="eastAsia" w:ascii="宋体" w:hAnsi="宋体" w:cs="宋体"/>
          <w:b/>
          <w:color w:val="auto"/>
          <w:spacing w:val="40"/>
          <w:kern w:val="2"/>
          <w:sz w:val="36"/>
          <w:szCs w:val="36"/>
          <w:highlight w:val="none"/>
          <w:lang w:val="en-US" w:eastAsia="zh-CN"/>
        </w:rPr>
        <w:t>招标</w:t>
      </w:r>
      <w:r>
        <w:rPr>
          <w:rFonts w:hint="eastAsia" w:ascii="宋体" w:hAnsi="宋体" w:cs="宋体"/>
          <w:b/>
          <w:color w:val="auto"/>
          <w:spacing w:val="40"/>
          <w:kern w:val="2"/>
          <w:sz w:val="36"/>
          <w:szCs w:val="36"/>
          <w:highlight w:val="none"/>
        </w:rPr>
        <w:t>项目内容</w:t>
      </w:r>
    </w:p>
    <w:p w14:paraId="37C0E8BD">
      <w:pPr>
        <w:rPr>
          <w:rFonts w:hint="eastAsia"/>
          <w:lang w:val="en-US" w:eastAsia="zh-CN"/>
        </w:rPr>
      </w:pPr>
    </w:p>
    <w:p w14:paraId="48EE3F05">
      <w:pPr>
        <w:keepNext w:val="0"/>
        <w:keepLines w:val="0"/>
        <w:pageBreakBefore w:val="0"/>
        <w:widowControl/>
        <w:numPr>
          <w:ilvl w:val="0"/>
          <w:numId w:val="0"/>
        </w:numPr>
        <w:kinsoku w:val="0"/>
        <w:wordWrap/>
        <w:overflowPunct/>
        <w:topLinePunct w:val="0"/>
        <w:autoSpaceDE/>
        <w:autoSpaceDN/>
        <w:bidi w:val="0"/>
        <w:adjustRightInd w:val="0"/>
        <w:snapToGrid w:val="0"/>
        <w:spacing w:beforeLines="50"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napToGrid w:val="0"/>
          <w:color w:val="000000"/>
          <w:kern w:val="0"/>
          <w:sz w:val="24"/>
          <w:szCs w:val="24"/>
          <w:lang w:val="en-US" w:eastAsia="zh-CN" w:bidi="ar-SA"/>
        </w:rPr>
        <w:t>一、</w:t>
      </w:r>
      <w:r>
        <w:rPr>
          <w:rFonts w:hint="eastAsia" w:ascii="仿宋_GB2312" w:hAnsi="仿宋_GB2312" w:eastAsia="仿宋_GB2312" w:cs="仿宋_GB2312"/>
          <w:b/>
          <w:bCs/>
          <w:sz w:val="24"/>
          <w:szCs w:val="24"/>
          <w:lang w:val="en-US" w:eastAsia="zh-CN"/>
        </w:rPr>
        <w:t>采购事项具体情况</w:t>
      </w:r>
    </w:p>
    <w:p w14:paraId="5FB8C5BC">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napToGrid w:val="0"/>
          <w:color w:val="000000"/>
          <w:kern w:val="0"/>
          <w:sz w:val="24"/>
          <w:szCs w:val="24"/>
          <w:lang w:val="en-US" w:eastAsia="zh-CN" w:bidi="ar-SA"/>
        </w:rPr>
        <w:t>（一）</w:t>
      </w:r>
      <w:r>
        <w:rPr>
          <w:rFonts w:hint="eastAsia" w:ascii="仿宋_GB2312" w:hAnsi="仿宋_GB2312" w:eastAsia="仿宋_GB2312" w:cs="仿宋_GB2312"/>
          <w:b/>
          <w:bCs/>
          <w:sz w:val="24"/>
          <w:szCs w:val="24"/>
          <w:lang w:val="en-US" w:eastAsia="zh-CN"/>
        </w:rPr>
        <w:t>采购事项：</w:t>
      </w:r>
      <w:r>
        <w:rPr>
          <w:rFonts w:hint="eastAsia" w:ascii="仿宋_GB2312" w:hAnsi="仿宋_GB2312" w:eastAsia="仿宋_GB2312" w:cs="仿宋_GB2312"/>
          <w:sz w:val="24"/>
          <w:szCs w:val="24"/>
          <w:lang w:val="en-US" w:eastAsia="zh-CN"/>
        </w:rPr>
        <w:t>广东天禾现代物流设施设备更新项目（锂电平衡重式叉车）</w:t>
      </w:r>
    </w:p>
    <w:p w14:paraId="453022E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（二）</w:t>
      </w:r>
      <w:r>
        <w:rPr>
          <w:rFonts w:hint="eastAsia" w:ascii="宋体" w:hAnsi="宋体" w:cs="Arial"/>
          <w:b/>
          <w:color w:val="auto"/>
          <w:sz w:val="24"/>
          <w:szCs w:val="24"/>
          <w:highlight w:val="none"/>
          <w:lang w:val="en-US" w:eastAsia="zh-CN"/>
        </w:rPr>
        <w:t>预算金额</w:t>
      </w:r>
      <w:r>
        <w:rPr>
          <w:rFonts w:ascii="宋体" w:hAnsi="宋体" w:cs="Arial"/>
          <w:color w:val="auto"/>
          <w:sz w:val="24"/>
          <w:szCs w:val="24"/>
          <w:highlight w:val="none"/>
        </w:rPr>
        <w:t>：</w:t>
      </w:r>
      <w:r>
        <w:rPr>
          <w:rFonts w:hint="eastAsia" w:ascii="宋体" w:hAnsi="宋体" w:cs="Arial"/>
          <w:color w:val="auto"/>
          <w:sz w:val="24"/>
          <w:szCs w:val="24"/>
          <w:highlight w:val="none"/>
          <w:lang w:val="en-US" w:eastAsia="zh-CN"/>
        </w:rPr>
        <w:t>人民币7,694,200元</w:t>
      </w:r>
    </w:p>
    <w:p w14:paraId="2121B86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（三）招标内容概况：</w:t>
      </w:r>
    </w:p>
    <w:p w14:paraId="29BB4D0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宋体" w:hAnsi="宋体" w:cs="Arial"/>
          <w:color w:val="auto"/>
          <w:sz w:val="24"/>
          <w:szCs w:val="24"/>
          <w:highlight w:val="none"/>
          <w:lang w:val="en-US" w:eastAsia="zh-CN"/>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 xml:space="preserve">  </w:t>
      </w:r>
      <w:r>
        <w:rPr>
          <w:rFonts w:hint="eastAsia" w:ascii="宋体" w:hAnsi="宋体" w:cs="Arial"/>
          <w:color w:val="auto"/>
          <w:sz w:val="24"/>
          <w:szCs w:val="24"/>
          <w:highlight w:val="none"/>
          <w:lang w:val="en-US" w:eastAsia="zh-CN"/>
        </w:rPr>
        <w:t>1、采购数量：锂电平衡重式叉车50台及附属配置设备；</w:t>
      </w:r>
    </w:p>
    <w:p w14:paraId="318838F1">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宋体" w:hAnsi="宋体" w:cs="Arial"/>
          <w:color w:val="auto"/>
          <w:sz w:val="24"/>
          <w:szCs w:val="24"/>
          <w:highlight w:val="none"/>
          <w:lang w:val="en-US" w:eastAsia="zh-CN"/>
        </w:rPr>
      </w:pPr>
      <w:r>
        <w:rPr>
          <w:rFonts w:hint="eastAsia" w:ascii="宋体" w:hAnsi="宋体" w:cs="Arial"/>
          <w:color w:val="auto"/>
          <w:sz w:val="24"/>
          <w:szCs w:val="24"/>
          <w:highlight w:val="none"/>
          <w:lang w:val="en-US" w:eastAsia="zh-CN"/>
        </w:rPr>
        <w:t xml:space="preserve">  2、交付地点：广东省行政区域范围内（含</w:t>
      </w:r>
      <w:bookmarkStart w:id="0" w:name="_GoBack"/>
      <w:bookmarkEnd w:id="0"/>
      <w:r>
        <w:rPr>
          <w:rFonts w:hint="eastAsia" w:ascii="宋体" w:hAnsi="宋体" w:cs="Arial"/>
          <w:color w:val="auto"/>
          <w:sz w:val="24"/>
          <w:szCs w:val="24"/>
          <w:highlight w:val="none"/>
          <w:lang w:val="en-US" w:eastAsia="zh-CN"/>
        </w:rPr>
        <w:t>广州市、湛江市、韶关市）；</w:t>
      </w:r>
    </w:p>
    <w:p w14:paraId="2DB20ED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宋体" w:hAnsi="宋体" w:cs="Arial"/>
          <w:color w:val="auto"/>
          <w:sz w:val="24"/>
          <w:szCs w:val="24"/>
          <w:highlight w:val="none"/>
          <w:lang w:val="en-US" w:eastAsia="zh-CN"/>
        </w:rPr>
      </w:pPr>
      <w:r>
        <w:rPr>
          <w:rFonts w:hint="eastAsia" w:ascii="宋体" w:hAnsi="宋体" w:cs="Arial"/>
          <w:color w:val="auto"/>
          <w:sz w:val="24"/>
          <w:szCs w:val="24"/>
          <w:highlight w:val="none"/>
          <w:lang w:val="en-US" w:eastAsia="zh-CN"/>
        </w:rPr>
        <w:t xml:space="preserve">  3、载重范围：2吨至5吨（包括2吨、3吨、3.5吨、3.8吨、5吨）；</w:t>
      </w:r>
    </w:p>
    <w:p w14:paraId="7A5A65FB">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宋体" w:hAnsi="宋体" w:cs="Arial"/>
          <w:color w:val="auto"/>
          <w:sz w:val="24"/>
          <w:szCs w:val="24"/>
          <w:highlight w:val="none"/>
          <w:lang w:val="en-US" w:eastAsia="zh-CN"/>
        </w:rPr>
      </w:pPr>
      <w:r>
        <w:rPr>
          <w:rFonts w:hint="eastAsia" w:ascii="宋体" w:hAnsi="宋体" w:cs="Arial"/>
          <w:color w:val="auto"/>
          <w:sz w:val="24"/>
          <w:szCs w:val="24"/>
          <w:highlight w:val="none"/>
          <w:lang w:val="en-US" w:eastAsia="zh-CN"/>
        </w:rPr>
        <w:t xml:space="preserve">  4、门架高度：3米至6米（包括3米、4.5米、6米）；</w:t>
      </w:r>
    </w:p>
    <w:p w14:paraId="76F6961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pPr>
      <w:r>
        <w:rPr>
          <w:rFonts w:hint="eastAsia" w:ascii="宋体" w:hAnsi="宋体" w:cs="Arial"/>
          <w:color w:val="auto"/>
          <w:sz w:val="24"/>
          <w:szCs w:val="24"/>
          <w:highlight w:val="none"/>
          <w:lang w:val="en-US" w:eastAsia="zh-CN"/>
        </w:rPr>
        <w:t xml:space="preserve">  5、驱动（起升）功率：16.6KW（25.5KW）、17KW（26KW）。</w:t>
      </w:r>
    </w:p>
    <w:p w14:paraId="420F9FA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firstLine="482" w:firstLineChars="200"/>
        <w:textAlignment w:val="baseline"/>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pPr>
      <w:r>
        <w:rPr>
          <w:rFonts w:hint="eastAsia"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（四）</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设备采购内容：</w:t>
      </w:r>
    </w:p>
    <w:p w14:paraId="566B997E">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color w:val="000000" w:themeColor="text1"/>
          <w:sz w:val="24"/>
          <w:szCs w:val="24"/>
          <w:lang w:val="en-US" w:eastAsia="zh-CN"/>
          <w14:textFill>
            <w14:solidFill>
              <w14:schemeClr w14:val="tx1"/>
            </w14:solidFill>
          </w14:textFill>
        </w:rPr>
      </w:pPr>
      <w:r>
        <w:rPr>
          <w:rFonts w:hint="default" w:ascii="仿宋_GB2312" w:hAnsi="仿宋_GB2312" w:eastAsia="仿宋_GB2312" w:cs="仿宋_GB2312"/>
          <w:b/>
          <w:bCs/>
          <w:snapToGrid w:val="0"/>
          <w:color w:val="000000" w:themeColor="text1"/>
          <w:kern w:val="0"/>
          <w:sz w:val="24"/>
          <w:szCs w:val="24"/>
          <w:lang w:val="en-US" w:eastAsia="zh-CN" w:bidi="ar-SA"/>
          <w14:textFill>
            <w14:solidFill>
              <w14:schemeClr w14:val="tx1"/>
            </w14:solidFill>
          </w14:textFill>
        </w:rPr>
        <w:t>1．</w:t>
      </w:r>
      <w:r>
        <w:rPr>
          <w:rFonts w:hint="eastAsia" w:ascii="仿宋_GB2312" w:hAnsi="仿宋_GB2312" w:eastAsia="仿宋_GB2312" w:cs="仿宋_GB2312"/>
          <w:b/>
          <w:bCs/>
          <w:color w:val="000000" w:themeColor="text1"/>
          <w:sz w:val="24"/>
          <w:szCs w:val="24"/>
          <w:lang w:val="en-US" w:eastAsia="zh-CN"/>
          <w14:textFill>
            <w14:solidFill>
              <w14:schemeClr w14:val="tx1"/>
            </w14:solidFill>
          </w14:textFill>
        </w:rPr>
        <w:t>采购事项：</w:t>
      </w:r>
      <w:r>
        <w:rPr>
          <w:rFonts w:hint="eastAsia" w:ascii="仿宋_GB2312" w:hAnsi="仿宋_GB2312" w:eastAsia="仿宋_GB2312" w:cs="仿宋_GB2312"/>
          <w:color w:val="000000" w:themeColor="text1"/>
          <w:sz w:val="24"/>
          <w:szCs w:val="24"/>
          <w:lang w:val="en-US" w:eastAsia="zh-CN"/>
          <w14:textFill>
            <w14:solidFill>
              <w14:schemeClr w14:val="tx1"/>
            </w14:solidFill>
          </w14:textFill>
        </w:rPr>
        <w:t>锂电平衡重式叉车50台及附属配置设备</w:t>
      </w:r>
    </w:p>
    <w:p w14:paraId="4B454E7F">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default" w:ascii="仿宋_GB2312" w:hAnsi="仿宋_GB2312" w:eastAsia="仿宋_GB2312" w:cs="仿宋_GB2312"/>
          <w:b/>
          <w:bCs/>
          <w:snapToGrid w:val="0"/>
          <w:color w:val="000000"/>
          <w:kern w:val="0"/>
          <w:sz w:val="24"/>
          <w:szCs w:val="24"/>
          <w:lang w:val="en-US" w:eastAsia="zh-CN" w:bidi="ar-SA"/>
        </w:rPr>
        <w:t>2．</w:t>
      </w:r>
      <w:r>
        <w:rPr>
          <w:rFonts w:hint="eastAsia" w:ascii="仿宋_GB2312" w:hAnsi="仿宋_GB2312" w:eastAsia="仿宋_GB2312" w:cs="仿宋_GB2312"/>
          <w:b/>
          <w:bCs/>
          <w:sz w:val="24"/>
          <w:szCs w:val="24"/>
          <w:lang w:val="en-US" w:eastAsia="zh-CN"/>
        </w:rPr>
        <w:t>设备采购</w:t>
      </w:r>
      <w:r>
        <w:rPr>
          <w:rFonts w:hint="eastAsia" w:ascii="仿宋_GB2312" w:hAnsi="仿宋_GB2312" w:eastAsia="仿宋_GB2312" w:cs="仿宋_GB2312"/>
          <w:b/>
          <w:bCs/>
          <w:sz w:val="24"/>
          <w:szCs w:val="24"/>
          <w:highlight w:val="none"/>
          <w:lang w:val="en-US" w:eastAsia="zh-CN"/>
        </w:rPr>
        <w:t>设备参数和技术规格</w:t>
      </w:r>
      <w:r>
        <w:rPr>
          <w:rFonts w:hint="eastAsia" w:ascii="仿宋_GB2312" w:hAnsi="仿宋_GB2312" w:eastAsia="仿宋_GB2312" w:cs="仿宋_GB2312"/>
          <w:b/>
          <w:bCs/>
          <w:sz w:val="24"/>
          <w:szCs w:val="24"/>
          <w:lang w:val="en-US" w:eastAsia="zh-CN"/>
        </w:rPr>
        <w:t>：</w:t>
      </w:r>
    </w:p>
    <w:tbl>
      <w:tblPr>
        <w:tblStyle w:val="1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autofit"/>
        <w:tblCellMar>
          <w:top w:w="0" w:type="dxa"/>
          <w:left w:w="108" w:type="dxa"/>
          <w:bottom w:w="0" w:type="dxa"/>
          <w:right w:w="108" w:type="dxa"/>
        </w:tblCellMar>
      </w:tblPr>
      <w:tblGrid>
        <w:gridCol w:w="696"/>
        <w:gridCol w:w="920"/>
        <w:gridCol w:w="696"/>
        <w:gridCol w:w="4692"/>
        <w:gridCol w:w="1516"/>
      </w:tblGrid>
      <w:tr w14:paraId="556803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300" w:hRule="atLeast"/>
        </w:trPr>
        <w:tc>
          <w:tcPr>
            <w:tcW w:w="411" w:type="pct"/>
            <w:shd w:val="clear" w:color="auto" w:fill="auto"/>
            <w:noWrap/>
            <w:vAlign w:val="center"/>
          </w:tcPr>
          <w:p w14:paraId="2173C662">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序号</w:t>
            </w:r>
          </w:p>
        </w:tc>
        <w:tc>
          <w:tcPr>
            <w:tcW w:w="725" w:type="pct"/>
            <w:shd w:val="clear" w:color="auto" w:fill="auto"/>
            <w:vAlign w:val="center"/>
          </w:tcPr>
          <w:p w14:paraId="05606EC7">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产品名称</w:t>
            </w:r>
          </w:p>
        </w:tc>
        <w:tc>
          <w:tcPr>
            <w:tcW w:w="441" w:type="pct"/>
            <w:shd w:val="clear" w:color="auto" w:fill="auto"/>
            <w:noWrap/>
            <w:vAlign w:val="center"/>
          </w:tcPr>
          <w:p w14:paraId="5ECE4C5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数量</w:t>
            </w:r>
          </w:p>
        </w:tc>
        <w:tc>
          <w:tcPr>
            <w:tcW w:w="2907" w:type="pct"/>
            <w:shd w:val="clear" w:color="auto" w:fill="auto"/>
            <w:noWrap/>
            <w:vAlign w:val="center"/>
          </w:tcPr>
          <w:p w14:paraId="0FAA7756">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配置</w:t>
            </w:r>
          </w:p>
        </w:tc>
        <w:tc>
          <w:tcPr>
            <w:tcW w:w="513" w:type="pct"/>
            <w:shd w:val="clear" w:color="auto" w:fill="auto"/>
            <w:noWrap/>
            <w:vAlign w:val="center"/>
          </w:tcPr>
          <w:p w14:paraId="7643BD0C">
            <w:pPr>
              <w:keepNext w:val="0"/>
              <w:keepLines w:val="0"/>
              <w:widowControl/>
              <w:suppressLineNumbers w:val="0"/>
              <w:jc w:val="center"/>
              <w:textAlignment w:val="center"/>
              <w:rPr>
                <w:rFonts w:hint="eastAsia" w:ascii="宋体" w:hAnsi="宋体" w:eastAsia="宋体" w:cs="宋体"/>
                <w:i w:val="0"/>
                <w:iCs w:val="0"/>
                <w:color w:val="000000"/>
                <w:sz w:val="24"/>
                <w:szCs w:val="24"/>
                <w:u w:val="none"/>
              </w:rPr>
            </w:pPr>
            <w:r>
              <w:rPr>
                <w:rFonts w:hint="eastAsia" w:ascii="宋体" w:hAnsi="宋体" w:eastAsia="宋体" w:cs="宋体"/>
                <w:i w:val="0"/>
                <w:iCs w:val="0"/>
                <w:snapToGrid w:val="0"/>
                <w:color w:val="000000"/>
                <w:kern w:val="0"/>
                <w:sz w:val="24"/>
                <w:szCs w:val="24"/>
                <w:u w:val="none"/>
                <w:lang w:val="en-US" w:eastAsia="zh-CN" w:bidi="ar"/>
              </w:rPr>
              <w:t>使用地</w:t>
            </w:r>
          </w:p>
        </w:tc>
      </w:tr>
      <w:tr w14:paraId="10FB9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11" w:type="pct"/>
            <w:shd w:val="clear" w:color="auto" w:fill="auto"/>
            <w:noWrap/>
            <w:vAlign w:val="center"/>
          </w:tcPr>
          <w:p w14:paraId="2C8C7CD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725" w:type="pct"/>
            <w:shd w:val="clear" w:color="auto" w:fill="auto"/>
            <w:vAlign w:val="center"/>
          </w:tcPr>
          <w:p w14:paraId="276388A5">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snapToGrid w:val="0"/>
                <w:color w:val="000000"/>
                <w:kern w:val="0"/>
                <w:sz w:val="20"/>
                <w:szCs w:val="20"/>
                <w:u w:val="none"/>
                <w:lang w:val="en-US" w:eastAsia="zh-CN" w:bidi="ar"/>
              </w:rPr>
              <w:t>3吨锂电平衡重式叉车</w:t>
            </w:r>
          </w:p>
        </w:tc>
        <w:tc>
          <w:tcPr>
            <w:tcW w:w="441" w:type="pct"/>
            <w:shd w:val="clear" w:color="auto" w:fill="auto"/>
            <w:vAlign w:val="center"/>
          </w:tcPr>
          <w:p w14:paraId="656FCA3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907" w:type="pct"/>
            <w:shd w:val="clear" w:color="auto" w:fill="auto"/>
            <w:vAlign w:val="center"/>
          </w:tcPr>
          <w:p w14:paraId="2DE6EC5F">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5、3节全自由升高4.5米门架、侧移器，1.37米货叉。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6、前轮充气轮胎，后轮实</w:t>
            </w:r>
            <w:r>
              <w:rPr>
                <w:rFonts w:hint="eastAsia" w:ascii="宋体" w:hAnsi="宋体" w:eastAsia="宋体" w:cs="宋体"/>
                <w:i w:val="0"/>
                <w:iCs w:val="0"/>
                <w:snapToGrid w:val="0"/>
                <w:color w:val="auto"/>
                <w:kern w:val="0"/>
                <w:sz w:val="20"/>
                <w:szCs w:val="20"/>
                <w:u w:val="none"/>
                <w:lang w:val="en-US" w:eastAsia="zh-CN" w:bidi="ar"/>
              </w:rPr>
              <w:t>心轮胎。</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                                                                                9、最大爬坡能力：满载20%/空载28%；                                                                    10、行驶速度：满载18KM/H，空载：19KM/H。</w:t>
            </w:r>
          </w:p>
        </w:tc>
        <w:tc>
          <w:tcPr>
            <w:tcW w:w="513" w:type="pct"/>
            <w:shd w:val="clear" w:color="auto" w:fill="auto"/>
            <w:noWrap/>
            <w:vAlign w:val="center"/>
          </w:tcPr>
          <w:p w14:paraId="1347411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w:t>
            </w:r>
          </w:p>
        </w:tc>
      </w:tr>
      <w:tr w14:paraId="4C6F5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00" w:hRule="atLeast"/>
        </w:trPr>
        <w:tc>
          <w:tcPr>
            <w:tcW w:w="411" w:type="pct"/>
            <w:shd w:val="clear" w:color="auto" w:fill="auto"/>
            <w:noWrap/>
            <w:vAlign w:val="center"/>
          </w:tcPr>
          <w:p w14:paraId="7731189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725" w:type="pct"/>
            <w:shd w:val="clear" w:color="auto" w:fill="auto"/>
            <w:vAlign w:val="center"/>
          </w:tcPr>
          <w:p w14:paraId="539958C4">
            <w:pPr>
              <w:keepNext w:val="0"/>
              <w:keepLines w:val="0"/>
              <w:widowControl/>
              <w:suppressLineNumbers w:val="0"/>
              <w:jc w:val="center"/>
              <w:textAlignment w:val="center"/>
              <w:rPr>
                <w:rFonts w:hint="default" w:ascii="宋体" w:hAnsi="宋体" w:eastAsia="宋体" w:cs="宋体"/>
                <w:i w:val="0"/>
                <w:iCs w:val="0"/>
                <w:color w:val="000000"/>
                <w:sz w:val="20"/>
                <w:szCs w:val="20"/>
                <w:u w:val="none"/>
                <w:lang w:val="en-US"/>
              </w:rPr>
            </w:pPr>
            <w:r>
              <w:rPr>
                <w:rFonts w:hint="eastAsia" w:ascii="宋体" w:hAnsi="宋体" w:eastAsia="宋体" w:cs="宋体"/>
                <w:i w:val="0"/>
                <w:iCs w:val="0"/>
                <w:snapToGrid w:val="0"/>
                <w:color w:val="000000"/>
                <w:kern w:val="0"/>
                <w:sz w:val="20"/>
                <w:szCs w:val="20"/>
                <w:u w:val="none"/>
                <w:lang w:val="en-US" w:eastAsia="zh-CN" w:bidi="ar"/>
              </w:rPr>
              <w:t>3吨锂电平衡重式叉车</w:t>
            </w:r>
          </w:p>
        </w:tc>
        <w:tc>
          <w:tcPr>
            <w:tcW w:w="441" w:type="pct"/>
            <w:shd w:val="clear" w:color="auto" w:fill="auto"/>
            <w:vAlign w:val="center"/>
          </w:tcPr>
          <w:p w14:paraId="001B336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27A70248">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w:t>
            </w:r>
            <w:r>
              <w:rPr>
                <w:rFonts w:hint="eastAsia" w:ascii="宋体" w:hAnsi="宋体" w:eastAsia="宋体" w:cs="宋体"/>
                <w:i w:val="0"/>
                <w:iCs w:val="0"/>
                <w:snapToGrid w:val="0"/>
                <w:color w:val="auto"/>
                <w:kern w:val="0"/>
                <w:sz w:val="20"/>
                <w:szCs w:val="20"/>
                <w:highlight w:val="none"/>
                <w:u w:val="none"/>
                <w:lang w:val="en-US" w:eastAsia="zh-CN" w:bidi="ar"/>
              </w:rPr>
              <w:t>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5、3节全自由升高4.5米门架，1.22米货叉。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6、前轮充气轮胎，后轮实心轮胎。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9、最大爬坡能力：满载20%/空载28%；                                                                    10、行驶速度：满载18KM/H，空载：19KM/H。</w:t>
            </w:r>
          </w:p>
        </w:tc>
        <w:tc>
          <w:tcPr>
            <w:tcW w:w="513" w:type="pct"/>
            <w:shd w:val="clear" w:color="auto" w:fill="auto"/>
            <w:noWrap/>
            <w:vAlign w:val="center"/>
          </w:tcPr>
          <w:p w14:paraId="53D0D4A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w:t>
            </w:r>
          </w:p>
        </w:tc>
      </w:tr>
      <w:tr w14:paraId="3D97A1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 w:type="pct"/>
            <w:shd w:val="clear" w:color="auto" w:fill="auto"/>
            <w:noWrap/>
            <w:vAlign w:val="center"/>
          </w:tcPr>
          <w:p w14:paraId="5AE7D4C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725" w:type="pct"/>
            <w:shd w:val="clear" w:color="auto" w:fill="auto"/>
            <w:vAlign w:val="center"/>
          </w:tcPr>
          <w:p w14:paraId="14E466B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3吨锂电平衡重式叉车</w:t>
            </w:r>
          </w:p>
        </w:tc>
        <w:tc>
          <w:tcPr>
            <w:tcW w:w="441" w:type="pct"/>
            <w:shd w:val="clear" w:color="auto" w:fill="auto"/>
            <w:vAlign w:val="center"/>
          </w:tcPr>
          <w:p w14:paraId="4E5EE34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79ADF0F9">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w:t>
            </w:r>
            <w:r>
              <w:rPr>
                <w:rFonts w:hint="eastAsia" w:ascii="宋体" w:hAnsi="宋体" w:eastAsia="宋体" w:cs="宋体"/>
                <w:i w:val="0"/>
                <w:iCs w:val="0"/>
                <w:snapToGrid w:val="0"/>
                <w:color w:val="000000" w:themeColor="text1"/>
                <w:kern w:val="0"/>
                <w:sz w:val="20"/>
                <w:szCs w:val="20"/>
                <w:u w:val="none"/>
                <w:lang w:val="en-US" w:eastAsia="zh-CN" w:bidi="ar"/>
                <w14:textFill>
                  <w14:solidFill>
                    <w14:schemeClr w14:val="tx1"/>
                  </w14:solidFill>
                </w14:textFill>
              </w:rPr>
              <w:t>冲压式护顶架、铸造式转向桥，固定式LED闪烁式警示灯，倾斜油缸保护套，车联网</w:t>
            </w:r>
            <w:r>
              <w:rPr>
                <w:rFonts w:hint="eastAsia" w:ascii="宋体" w:hAnsi="宋体" w:eastAsia="宋体" w:cs="宋体"/>
                <w:i w:val="0"/>
                <w:iCs w:val="0"/>
                <w:snapToGrid w:val="0"/>
                <w:color w:val="auto"/>
                <w:kern w:val="0"/>
                <w:sz w:val="20"/>
                <w:szCs w:val="20"/>
                <w:u w:val="none"/>
                <w:lang w:val="en-US" w:eastAsia="zh-CN" w:bidi="ar"/>
              </w:rPr>
              <w:t>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5、3节全自由升高4.5米门架，1.37米货叉。</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6、前轮充气轮胎，后轮实心轮胎。</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9、最大爬坡能力：满载20%/空载28%；                                                                    10、行驶速度：满载18KW/H，空载：19KW/H。</w:t>
            </w:r>
          </w:p>
        </w:tc>
        <w:tc>
          <w:tcPr>
            <w:tcW w:w="513" w:type="pct"/>
            <w:shd w:val="clear" w:color="auto" w:fill="auto"/>
            <w:noWrap/>
            <w:vAlign w:val="center"/>
          </w:tcPr>
          <w:p w14:paraId="3B6C431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w:t>
            </w:r>
          </w:p>
        </w:tc>
      </w:tr>
      <w:tr w14:paraId="52F6A5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11" w:type="pct"/>
            <w:shd w:val="clear" w:color="auto" w:fill="auto"/>
            <w:noWrap/>
            <w:vAlign w:val="center"/>
          </w:tcPr>
          <w:p w14:paraId="06DF250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4</w:t>
            </w:r>
          </w:p>
        </w:tc>
        <w:tc>
          <w:tcPr>
            <w:tcW w:w="725" w:type="pct"/>
            <w:shd w:val="clear" w:color="auto" w:fill="auto"/>
            <w:vAlign w:val="center"/>
          </w:tcPr>
          <w:p w14:paraId="71CE474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3.8吨锂电平衡重式叉车</w:t>
            </w:r>
          </w:p>
        </w:tc>
        <w:tc>
          <w:tcPr>
            <w:tcW w:w="441" w:type="pct"/>
            <w:shd w:val="clear" w:color="auto" w:fill="auto"/>
            <w:noWrap/>
            <w:vAlign w:val="center"/>
          </w:tcPr>
          <w:p w14:paraId="388C037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40971C48">
            <w:pPr>
              <w:keepNext w:val="0"/>
              <w:keepLines w:val="0"/>
              <w:widowControl/>
              <w:numPr>
                <w:ilvl w:val="0"/>
                <w:numId w:val="1"/>
              </w:numPr>
              <w:suppressLineNumbers w:val="0"/>
              <w:jc w:val="left"/>
              <w:textAlignment w:val="center"/>
              <w:rPr>
                <w:rFonts w:hint="eastAsia" w:ascii="宋体" w:hAnsi="宋体" w:eastAsia="宋体" w:cs="宋体"/>
                <w:i w:val="0"/>
                <w:iCs w:val="0"/>
                <w:snapToGrid w:val="0"/>
                <w:color w:val="auto"/>
                <w:kern w:val="0"/>
                <w:sz w:val="20"/>
                <w:szCs w:val="20"/>
                <w:highlight w:val="none"/>
                <w:u w:val="none"/>
                <w:lang w:val="en-US" w:eastAsia="zh-CN" w:bidi="ar"/>
              </w:rPr>
            </w:pPr>
            <w:r>
              <w:rPr>
                <w:rFonts w:hint="eastAsia" w:ascii="宋体" w:hAnsi="宋体" w:eastAsia="宋体" w:cs="宋体"/>
                <w:i w:val="0"/>
                <w:iCs w:val="0"/>
                <w:snapToGrid w:val="0"/>
                <w:color w:val="auto"/>
                <w:kern w:val="0"/>
                <w:sz w:val="20"/>
                <w:szCs w:val="20"/>
                <w:u w:val="none"/>
                <w:lang w:val="en-US" w:eastAsia="zh-CN" w:bidi="ar"/>
              </w:rPr>
              <w:t>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w:t>
            </w:r>
            <w:r>
              <w:rPr>
                <w:rFonts w:hint="eastAsia" w:ascii="宋体" w:hAnsi="宋体" w:eastAsia="宋体" w:cs="宋体"/>
                <w:i w:val="0"/>
                <w:iCs w:val="0"/>
                <w:snapToGrid w:val="0"/>
                <w:color w:val="auto"/>
                <w:kern w:val="0"/>
                <w:sz w:val="20"/>
                <w:szCs w:val="20"/>
                <w:highlight w:val="none"/>
                <w:u w:val="none"/>
                <w:lang w:val="en-US" w:eastAsia="zh-CN" w:bidi="ar"/>
              </w:rPr>
              <w:t>0AH锂电池，80V200A枪式充电机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配具可留式推拉器，滑板可留式推拉器带侧移（推拉行程1580mm，推板宽度1454mm，推板高度1190mm，失载距：261mm；自重1080KG，承载2吨，滑板可留，带侧移）），推拉器上加装无线监控(其中显示屏解析度1024X(RGB)X600、输入电源:DC8至32V(5W Max)、无线摄像头有效像素:1920(H)X1080(V)，防水等级:IP69K等),快换接头，原车货叉不配。</w:t>
            </w:r>
          </w:p>
          <w:p w14:paraId="27A38CA4">
            <w:pPr>
              <w:keepNext w:val="0"/>
              <w:keepLines w:val="0"/>
              <w:widowControl/>
              <w:numPr>
                <w:ilvl w:val="0"/>
                <w:numId w:val="0"/>
              </w:numPr>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highlight w:val="none"/>
                <w:u w:val="none"/>
                <w:lang w:val="en-US" w:eastAsia="zh-CN" w:bidi="ar"/>
              </w:rPr>
              <w:t>6、驱动电机功</w:t>
            </w:r>
            <w:r>
              <w:rPr>
                <w:rFonts w:hint="eastAsia" w:ascii="宋体" w:hAnsi="宋体" w:eastAsia="宋体" w:cs="宋体"/>
                <w:i w:val="0"/>
                <w:iCs w:val="0"/>
                <w:snapToGrid w:val="0"/>
                <w:color w:val="auto"/>
                <w:kern w:val="0"/>
                <w:sz w:val="20"/>
                <w:szCs w:val="20"/>
                <w:u w:val="none"/>
                <w:lang w:val="en-US" w:eastAsia="zh-CN" w:bidi="ar"/>
              </w:rPr>
              <w:t>率：17KW；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7、起升电机功率：26KW ；                                                  8、最大爬坡能力：满载17%/空载25%；                                            9、行驶速度：满载17KM/H，空载：18KM/H；</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10、全车实心轮胎。</w:t>
            </w:r>
          </w:p>
        </w:tc>
        <w:tc>
          <w:tcPr>
            <w:tcW w:w="513" w:type="pct"/>
            <w:shd w:val="clear" w:color="auto" w:fill="auto"/>
            <w:noWrap/>
            <w:vAlign w:val="center"/>
          </w:tcPr>
          <w:p w14:paraId="091D002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w:t>
            </w:r>
          </w:p>
        </w:tc>
      </w:tr>
      <w:tr w14:paraId="410B9B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35" w:hRule="atLeast"/>
        </w:trPr>
        <w:tc>
          <w:tcPr>
            <w:tcW w:w="411" w:type="pct"/>
            <w:shd w:val="clear" w:color="auto" w:fill="auto"/>
            <w:noWrap/>
            <w:vAlign w:val="center"/>
          </w:tcPr>
          <w:p w14:paraId="47222AC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w:t>
            </w:r>
          </w:p>
        </w:tc>
        <w:tc>
          <w:tcPr>
            <w:tcW w:w="725" w:type="pct"/>
            <w:shd w:val="clear" w:color="auto" w:fill="auto"/>
            <w:vAlign w:val="center"/>
          </w:tcPr>
          <w:p w14:paraId="3885B37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3.8吨锂电平衡重式叉车</w:t>
            </w:r>
          </w:p>
        </w:tc>
        <w:tc>
          <w:tcPr>
            <w:tcW w:w="441" w:type="pct"/>
            <w:shd w:val="clear" w:color="auto" w:fill="auto"/>
            <w:noWrap/>
            <w:vAlign w:val="center"/>
          </w:tcPr>
          <w:p w14:paraId="692943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45E73BA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1、锂电专用车型；</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w:t>
            </w:r>
            <w:r>
              <w:rPr>
                <w:rFonts w:hint="eastAsia" w:ascii="宋体" w:hAnsi="宋体" w:eastAsia="宋体" w:cs="宋体"/>
                <w:i w:val="0"/>
                <w:iCs w:val="0"/>
                <w:snapToGrid w:val="0"/>
                <w:color w:val="auto"/>
                <w:kern w:val="0"/>
                <w:sz w:val="20"/>
                <w:szCs w:val="20"/>
                <w:u w:val="none"/>
                <w:lang w:val="en-US" w:eastAsia="zh-CN" w:bidi="ar"/>
              </w:rPr>
              <w:t>双核CPU控制器，处理器要求采用物理隔离的双核架构（故障容错能力： 单核故障时，另一核可接管基础驱动功能）；</w:t>
            </w:r>
            <w:r>
              <w:rPr>
                <w:rFonts w:hint="eastAsia" w:ascii="宋体" w:hAnsi="宋体" w:eastAsia="宋体" w:cs="宋体"/>
                <w:i w:val="0"/>
                <w:iCs w:val="0"/>
                <w:snapToGrid w:val="0"/>
                <w:color w:val="000000"/>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5、3节全自由升</w:t>
            </w:r>
            <w:r>
              <w:rPr>
                <w:rFonts w:hint="eastAsia" w:ascii="宋体" w:hAnsi="宋体" w:eastAsia="宋体" w:cs="宋体"/>
                <w:i w:val="0"/>
                <w:iCs w:val="0"/>
                <w:snapToGrid w:val="0"/>
                <w:color w:val="auto"/>
                <w:kern w:val="0"/>
                <w:sz w:val="20"/>
                <w:szCs w:val="20"/>
                <w:highlight w:val="none"/>
                <w:u w:val="none"/>
                <w:lang w:val="en-US" w:eastAsia="zh-CN" w:bidi="ar"/>
              </w:rPr>
              <w:t>高4.5米门架、配整体式侧移器，推出器（五叉，推出行程1480mm,挡货架高度1250mm，挡货架宽度1500mm，承载2吨）,快换接头。</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7、驱动电机功率：17KW；</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8、起升电机功率：26KW；                                                   9、最大爬坡能力：满载17%/空载25%；                                            10、行驶速度：满载17KM/H，空载：18KM/H。</w:t>
            </w:r>
          </w:p>
        </w:tc>
        <w:tc>
          <w:tcPr>
            <w:tcW w:w="513" w:type="pct"/>
            <w:shd w:val="clear" w:color="auto" w:fill="auto"/>
            <w:noWrap/>
            <w:vAlign w:val="center"/>
          </w:tcPr>
          <w:p w14:paraId="00FC012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w:t>
            </w:r>
          </w:p>
        </w:tc>
      </w:tr>
      <w:tr w14:paraId="625F49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11" w:type="pct"/>
            <w:shd w:val="clear" w:color="auto" w:fill="auto"/>
            <w:noWrap/>
            <w:vAlign w:val="center"/>
          </w:tcPr>
          <w:p w14:paraId="59DA52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725" w:type="pct"/>
            <w:shd w:val="clear" w:color="auto" w:fill="auto"/>
            <w:vAlign w:val="center"/>
          </w:tcPr>
          <w:p w14:paraId="586727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3.8吨锂电平衡重式叉车</w:t>
            </w:r>
          </w:p>
        </w:tc>
        <w:tc>
          <w:tcPr>
            <w:tcW w:w="441" w:type="pct"/>
            <w:shd w:val="clear" w:color="auto" w:fill="auto"/>
            <w:noWrap/>
            <w:vAlign w:val="center"/>
          </w:tcPr>
          <w:p w14:paraId="7207A0A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783C66DE">
            <w:pPr>
              <w:keepNext w:val="0"/>
              <w:keepLines w:val="0"/>
              <w:widowControl/>
              <w:suppressLineNumbers w:val="0"/>
              <w:jc w:val="left"/>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1、锂电专用车型；</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2、</w:t>
            </w:r>
            <w:r>
              <w:rPr>
                <w:rFonts w:hint="eastAsia" w:ascii="宋体" w:hAnsi="宋体" w:eastAsia="宋体" w:cs="宋体"/>
                <w:i w:val="0"/>
                <w:iCs w:val="0"/>
                <w:snapToGrid w:val="0"/>
                <w:color w:val="auto"/>
                <w:kern w:val="0"/>
                <w:sz w:val="20"/>
                <w:szCs w:val="20"/>
                <w:u w:val="none"/>
                <w:lang w:val="en-US" w:eastAsia="zh-CN" w:bidi="ar"/>
              </w:rPr>
              <w:t>双核CPU控制器，处理器要求采用物理隔离的双核架构（故障容错能力： 单核故障时，另一核可接管基础驱动功能）；</w:t>
            </w:r>
            <w:r>
              <w:rPr>
                <w:rFonts w:hint="eastAsia" w:ascii="宋体" w:hAnsi="宋体" w:eastAsia="宋体" w:cs="宋体"/>
                <w:i w:val="0"/>
                <w:iCs w:val="0"/>
                <w:snapToGrid w:val="0"/>
                <w:color w:val="000000"/>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w:t>
            </w:r>
            <w:r>
              <w:rPr>
                <w:rFonts w:hint="eastAsia" w:ascii="宋体" w:hAnsi="宋体" w:eastAsia="宋体" w:cs="宋体"/>
                <w:i w:val="0"/>
                <w:iCs w:val="0"/>
                <w:snapToGrid w:val="0"/>
                <w:color w:val="auto"/>
                <w:kern w:val="0"/>
                <w:sz w:val="20"/>
                <w:szCs w:val="20"/>
                <w:highlight w:val="none"/>
                <w:u w:val="none"/>
                <w:lang w:val="en-US" w:eastAsia="zh-CN" w:bidi="ar"/>
              </w:rPr>
              <w:t>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5、3节全自由升高6米门架，1.37米货叉。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000000"/>
                <w:kern w:val="0"/>
                <w:sz w:val="20"/>
                <w:szCs w:val="20"/>
                <w:highlight w:val="none"/>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7、驱动电机功率：17KW；</w:t>
            </w:r>
            <w:r>
              <w:rPr>
                <w:rFonts w:hint="eastAsia" w:ascii="宋体" w:hAnsi="宋体" w:eastAsia="宋体" w:cs="宋体"/>
                <w:i w:val="0"/>
                <w:iCs w:val="0"/>
                <w:snapToGrid w:val="0"/>
                <w:color w:val="000000"/>
                <w:kern w:val="0"/>
                <w:sz w:val="20"/>
                <w:szCs w:val="20"/>
                <w:u w:val="none"/>
                <w:lang w:val="en-US" w:eastAsia="zh-CN" w:bidi="ar"/>
              </w:rPr>
              <w:br w:type="textWrapping"/>
            </w:r>
            <w:r>
              <w:rPr>
                <w:rFonts w:hint="eastAsia" w:ascii="宋体" w:hAnsi="宋体" w:eastAsia="宋体" w:cs="宋体"/>
                <w:i w:val="0"/>
                <w:iCs w:val="0"/>
                <w:snapToGrid w:val="0"/>
                <w:color w:val="000000"/>
                <w:kern w:val="0"/>
                <w:sz w:val="20"/>
                <w:szCs w:val="20"/>
                <w:u w:val="none"/>
                <w:lang w:val="en-US" w:eastAsia="zh-CN" w:bidi="ar"/>
              </w:rPr>
              <w:t>8、起升电机功率：26KW；                                                  9、最大爬坡能力：满载17%/空载25%；                                            10、行驶速度：满载17KM/H，空载：18KM/H。</w:t>
            </w:r>
          </w:p>
        </w:tc>
        <w:tc>
          <w:tcPr>
            <w:tcW w:w="513" w:type="pct"/>
            <w:shd w:val="clear" w:color="auto" w:fill="auto"/>
            <w:noWrap/>
            <w:vAlign w:val="center"/>
          </w:tcPr>
          <w:p w14:paraId="7BA8DB8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w:t>
            </w:r>
          </w:p>
        </w:tc>
      </w:tr>
      <w:tr w14:paraId="0B8A00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0" w:hRule="atLeast"/>
        </w:trPr>
        <w:tc>
          <w:tcPr>
            <w:tcW w:w="411" w:type="pct"/>
            <w:shd w:val="clear" w:color="auto" w:fill="auto"/>
            <w:noWrap/>
            <w:vAlign w:val="center"/>
          </w:tcPr>
          <w:p w14:paraId="728E1DF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7</w:t>
            </w:r>
          </w:p>
        </w:tc>
        <w:tc>
          <w:tcPr>
            <w:tcW w:w="725" w:type="pct"/>
            <w:shd w:val="clear" w:color="auto" w:fill="auto"/>
            <w:vAlign w:val="center"/>
          </w:tcPr>
          <w:p w14:paraId="7D9507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3吨锂电平衡重式叉车）</w:t>
            </w:r>
          </w:p>
        </w:tc>
        <w:tc>
          <w:tcPr>
            <w:tcW w:w="441" w:type="pct"/>
            <w:shd w:val="clear" w:color="auto" w:fill="auto"/>
            <w:vAlign w:val="center"/>
          </w:tcPr>
          <w:p w14:paraId="010C2F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w:t>
            </w:r>
          </w:p>
        </w:tc>
        <w:tc>
          <w:tcPr>
            <w:tcW w:w="2907" w:type="pct"/>
            <w:shd w:val="clear" w:color="auto" w:fill="auto"/>
            <w:vAlign w:val="center"/>
          </w:tcPr>
          <w:p w14:paraId="506D118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5、3节全自由升高4.5米门架、侧移器，1.37米货叉。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6、全车实心轮胎。</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9、最大爬坡能力：满载20%/空载28%；                                                                    10、行驶速度：满载18KM/H，空载：19KM/H。</w:t>
            </w:r>
          </w:p>
        </w:tc>
        <w:tc>
          <w:tcPr>
            <w:tcW w:w="513" w:type="pct"/>
            <w:shd w:val="clear" w:color="auto" w:fill="auto"/>
            <w:noWrap/>
            <w:vAlign w:val="center"/>
          </w:tcPr>
          <w:p w14:paraId="0059F4F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758DC4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5" w:hRule="atLeast"/>
        </w:trPr>
        <w:tc>
          <w:tcPr>
            <w:tcW w:w="411" w:type="pct"/>
            <w:shd w:val="clear" w:color="auto" w:fill="auto"/>
            <w:noWrap/>
            <w:vAlign w:val="center"/>
          </w:tcPr>
          <w:p w14:paraId="6C79EF1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8</w:t>
            </w:r>
          </w:p>
        </w:tc>
        <w:tc>
          <w:tcPr>
            <w:tcW w:w="725" w:type="pct"/>
            <w:shd w:val="clear" w:color="auto" w:fill="auto"/>
            <w:vAlign w:val="center"/>
          </w:tcPr>
          <w:p w14:paraId="14B7D8F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3.8吨锂电平衡重式叉车</w:t>
            </w:r>
          </w:p>
        </w:tc>
        <w:tc>
          <w:tcPr>
            <w:tcW w:w="441" w:type="pct"/>
            <w:shd w:val="clear" w:color="auto" w:fill="auto"/>
            <w:noWrap/>
            <w:vAlign w:val="center"/>
          </w:tcPr>
          <w:p w14:paraId="01BCD2B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12ED6EF3">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w:t>
            </w:r>
            <w:r>
              <w:rPr>
                <w:rFonts w:hint="eastAsia" w:ascii="宋体" w:hAnsi="宋体" w:eastAsia="宋体" w:cs="宋体"/>
                <w:i w:val="0"/>
                <w:iCs w:val="0"/>
                <w:snapToGrid w:val="0"/>
                <w:color w:val="auto"/>
                <w:kern w:val="0"/>
                <w:sz w:val="20"/>
                <w:szCs w:val="20"/>
                <w:highlight w:val="none"/>
                <w:u w:val="none"/>
                <w:lang w:val="en-US" w:eastAsia="zh-CN" w:bidi="ar"/>
              </w:rPr>
              <w:t>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5、3节全自由升高4.5米门架、整体式侧移器、推出器（6叉，推出行程1400mm,挡货架高度1200mm，挡货架宽度1600mm，承载2吨）、配快装接头。</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7、驱动电机功率：17KW；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8、起升电机功率：26KW；                                                   9、最大爬坡能力：满载17%/空载25%；                                            10、行驶速度：满载17KM/H，空载：18KM/H。</w:t>
            </w:r>
          </w:p>
        </w:tc>
        <w:tc>
          <w:tcPr>
            <w:tcW w:w="513" w:type="pct"/>
            <w:shd w:val="clear" w:color="auto" w:fill="auto"/>
            <w:noWrap/>
            <w:vAlign w:val="center"/>
          </w:tcPr>
          <w:p w14:paraId="7F4CB747">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广州湛江</w:t>
            </w:r>
          </w:p>
        </w:tc>
      </w:tr>
      <w:tr w14:paraId="3E6BF3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0" w:hRule="atLeast"/>
        </w:trPr>
        <w:tc>
          <w:tcPr>
            <w:tcW w:w="411" w:type="pct"/>
            <w:shd w:val="clear" w:color="auto" w:fill="auto"/>
            <w:noWrap/>
            <w:vAlign w:val="center"/>
          </w:tcPr>
          <w:p w14:paraId="111C2A7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9</w:t>
            </w:r>
          </w:p>
        </w:tc>
        <w:tc>
          <w:tcPr>
            <w:tcW w:w="725" w:type="pct"/>
            <w:shd w:val="clear" w:color="auto" w:fill="auto"/>
            <w:vAlign w:val="center"/>
          </w:tcPr>
          <w:p w14:paraId="1080538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3.8吨锂电平衡重式叉车</w:t>
            </w:r>
          </w:p>
        </w:tc>
        <w:tc>
          <w:tcPr>
            <w:tcW w:w="441" w:type="pct"/>
            <w:shd w:val="clear" w:color="auto" w:fill="auto"/>
            <w:noWrap/>
            <w:vAlign w:val="center"/>
          </w:tcPr>
          <w:p w14:paraId="69B04EA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3A35ABC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w:t>
            </w:r>
            <w:r>
              <w:rPr>
                <w:rFonts w:hint="eastAsia" w:ascii="宋体" w:hAnsi="宋体" w:eastAsia="宋体" w:cs="宋体"/>
                <w:i w:val="0"/>
                <w:iCs w:val="0"/>
                <w:snapToGrid w:val="0"/>
                <w:color w:val="auto"/>
                <w:kern w:val="0"/>
                <w:sz w:val="20"/>
                <w:szCs w:val="20"/>
                <w:highlight w:val="none"/>
                <w:u w:val="none"/>
                <w:lang w:val="en-US" w:eastAsia="zh-CN" w:bidi="ar"/>
              </w:rPr>
              <w:t>，80V200A枪式充电机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5、3节全自由升高6米门架，1.37米货叉。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6、全车实心轮胎；</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7、驱动电机功率：17KW；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8、起升电机功率：26KW；                                                   9、最大爬坡能力：满载17%/空载25%；                                            10、行驶速度：满载17KM/H，空载：18KM/H。</w:t>
            </w:r>
          </w:p>
        </w:tc>
        <w:tc>
          <w:tcPr>
            <w:tcW w:w="513" w:type="pct"/>
            <w:shd w:val="clear" w:color="auto" w:fill="auto"/>
            <w:noWrap/>
            <w:vAlign w:val="center"/>
          </w:tcPr>
          <w:p w14:paraId="77EEF7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广州湛江</w:t>
            </w:r>
          </w:p>
        </w:tc>
      </w:tr>
      <w:tr w14:paraId="12A654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0" w:hRule="atLeast"/>
        </w:trPr>
        <w:tc>
          <w:tcPr>
            <w:tcW w:w="411" w:type="pct"/>
            <w:shd w:val="clear" w:color="auto" w:fill="auto"/>
            <w:noWrap/>
            <w:vAlign w:val="center"/>
          </w:tcPr>
          <w:p w14:paraId="1784F2A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10</w:t>
            </w:r>
          </w:p>
        </w:tc>
        <w:tc>
          <w:tcPr>
            <w:tcW w:w="725" w:type="pct"/>
            <w:shd w:val="clear" w:color="auto" w:fill="auto"/>
            <w:vAlign w:val="center"/>
          </w:tcPr>
          <w:p w14:paraId="1B73B2D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3.5吨专用平衡重式叉车</w:t>
            </w:r>
          </w:p>
        </w:tc>
        <w:tc>
          <w:tcPr>
            <w:tcW w:w="441" w:type="pct"/>
            <w:shd w:val="clear" w:color="auto" w:fill="auto"/>
            <w:noWrap/>
            <w:vAlign w:val="center"/>
          </w:tcPr>
          <w:p w14:paraId="6933DE6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2907" w:type="pct"/>
            <w:shd w:val="clear" w:color="auto" w:fill="auto"/>
            <w:vAlign w:val="center"/>
          </w:tcPr>
          <w:p w14:paraId="3544E1A5">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w:t>
            </w:r>
            <w:r>
              <w:rPr>
                <w:rFonts w:hint="eastAsia" w:ascii="宋体" w:hAnsi="宋体" w:eastAsia="宋体" w:cs="宋体"/>
                <w:i w:val="0"/>
                <w:iCs w:val="0"/>
                <w:snapToGrid w:val="0"/>
                <w:color w:val="auto"/>
                <w:kern w:val="0"/>
                <w:sz w:val="20"/>
                <w:szCs w:val="20"/>
                <w:highlight w:val="none"/>
                <w:u w:val="none"/>
                <w:lang w:val="en-US" w:eastAsia="zh-CN" w:bidi="ar"/>
              </w:rPr>
              <w:t>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53节全自由升高4.5米门架含3片阀管路配套合适的侧移器，1.37米货叉。</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6、全车实心轮胎。</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9、最大爬坡能力：满载18%/空载28%；                                      10、行驶速度：满载18KM/H，空载：19KM/H。</w:t>
            </w:r>
          </w:p>
        </w:tc>
        <w:tc>
          <w:tcPr>
            <w:tcW w:w="513" w:type="pct"/>
            <w:shd w:val="clear" w:color="auto" w:fill="auto"/>
            <w:noWrap/>
            <w:vAlign w:val="center"/>
          </w:tcPr>
          <w:p w14:paraId="77B331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65E707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880" w:hRule="atLeast"/>
        </w:trPr>
        <w:tc>
          <w:tcPr>
            <w:tcW w:w="411" w:type="pct"/>
            <w:shd w:val="clear" w:color="auto" w:fill="auto"/>
            <w:noWrap/>
            <w:vAlign w:val="center"/>
          </w:tcPr>
          <w:p w14:paraId="28B084A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11</w:t>
            </w:r>
          </w:p>
        </w:tc>
        <w:tc>
          <w:tcPr>
            <w:tcW w:w="725" w:type="pct"/>
            <w:shd w:val="clear" w:color="auto" w:fill="auto"/>
            <w:vAlign w:val="center"/>
          </w:tcPr>
          <w:p w14:paraId="333B7EC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3.5吨锂电平衡重式叉车</w:t>
            </w:r>
          </w:p>
        </w:tc>
        <w:tc>
          <w:tcPr>
            <w:tcW w:w="441" w:type="pct"/>
            <w:shd w:val="clear" w:color="auto" w:fill="auto"/>
            <w:noWrap/>
            <w:vAlign w:val="center"/>
          </w:tcPr>
          <w:p w14:paraId="31238AA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2907" w:type="pct"/>
            <w:shd w:val="clear" w:color="auto" w:fill="auto"/>
            <w:vAlign w:val="center"/>
          </w:tcPr>
          <w:p w14:paraId="65CCC474">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5、3节全自由升</w:t>
            </w:r>
            <w:r>
              <w:rPr>
                <w:rFonts w:hint="eastAsia" w:ascii="宋体" w:hAnsi="宋体" w:eastAsia="宋体" w:cs="宋体"/>
                <w:i w:val="0"/>
                <w:iCs w:val="0"/>
                <w:snapToGrid w:val="0"/>
                <w:color w:val="auto"/>
                <w:kern w:val="0"/>
                <w:sz w:val="20"/>
                <w:szCs w:val="20"/>
                <w:highlight w:val="none"/>
                <w:u w:val="none"/>
                <w:lang w:val="en-US" w:eastAsia="zh-CN" w:bidi="ar"/>
              </w:rPr>
              <w:t>高4.5米门架、倾翻叉、1.37米货叉+快换接头</w:t>
            </w:r>
            <w:r>
              <w:rPr>
                <w:rFonts w:hint="eastAsia" w:ascii="宋体" w:hAnsi="宋体" w:eastAsia="宋体" w:cs="宋体"/>
                <w:i w:val="0"/>
                <w:iCs w:val="0"/>
                <w:snapToGrid w:val="0"/>
                <w:color w:val="auto"/>
                <w:kern w:val="0"/>
                <w:sz w:val="20"/>
                <w:szCs w:val="20"/>
                <w:u w:val="none"/>
                <w:lang w:val="en-US" w:eastAsia="zh-CN" w:bidi="ar"/>
              </w:rPr>
              <w:t>。</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6、全车实心轮胎。</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9、最大爬坡能力：满载18%/空载28%；                                      10、行驶速度：满载18KM/H，空载：19KM/H。</w:t>
            </w:r>
          </w:p>
        </w:tc>
        <w:tc>
          <w:tcPr>
            <w:tcW w:w="513" w:type="pct"/>
            <w:shd w:val="clear" w:color="auto" w:fill="auto"/>
            <w:noWrap/>
            <w:vAlign w:val="center"/>
          </w:tcPr>
          <w:p w14:paraId="3E2AD94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032594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120" w:hRule="atLeast"/>
        </w:trPr>
        <w:tc>
          <w:tcPr>
            <w:tcW w:w="411" w:type="pct"/>
            <w:shd w:val="clear" w:color="auto" w:fill="auto"/>
            <w:noWrap/>
            <w:vAlign w:val="center"/>
          </w:tcPr>
          <w:p w14:paraId="14D76A4B">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12</w:t>
            </w:r>
          </w:p>
        </w:tc>
        <w:tc>
          <w:tcPr>
            <w:tcW w:w="725" w:type="pct"/>
            <w:shd w:val="clear" w:color="auto" w:fill="auto"/>
            <w:vAlign w:val="center"/>
          </w:tcPr>
          <w:p w14:paraId="00072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3.5吨锂电平衡重式叉车</w:t>
            </w:r>
          </w:p>
        </w:tc>
        <w:tc>
          <w:tcPr>
            <w:tcW w:w="441" w:type="pct"/>
            <w:shd w:val="clear" w:color="auto" w:fill="auto"/>
            <w:noWrap/>
            <w:vAlign w:val="center"/>
          </w:tcPr>
          <w:p w14:paraId="781935C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2907" w:type="pct"/>
            <w:shd w:val="clear" w:color="auto" w:fill="auto"/>
            <w:vAlign w:val="center"/>
          </w:tcPr>
          <w:p w14:paraId="0382CF0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5、3节全自由升高4.5米门架、双臂吊（臂长1670mm，载重2T） ，1.37米货叉。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7、驱动电机功率：16.6KW；</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9、最大爬坡能力：满载18%/空载28%；                                      10、行驶速度：满载18KM/H，空载：19KM/H。</w:t>
            </w:r>
          </w:p>
        </w:tc>
        <w:tc>
          <w:tcPr>
            <w:tcW w:w="513" w:type="pct"/>
            <w:shd w:val="clear" w:color="auto" w:fill="auto"/>
            <w:noWrap/>
            <w:vAlign w:val="center"/>
          </w:tcPr>
          <w:p w14:paraId="1C76B67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07D41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1065" w:hRule="atLeast"/>
        </w:trPr>
        <w:tc>
          <w:tcPr>
            <w:tcW w:w="411" w:type="pct"/>
            <w:shd w:val="clear" w:color="auto" w:fill="auto"/>
            <w:noWrap/>
            <w:vAlign w:val="center"/>
          </w:tcPr>
          <w:p w14:paraId="5068A488">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13</w:t>
            </w:r>
          </w:p>
        </w:tc>
        <w:tc>
          <w:tcPr>
            <w:tcW w:w="725" w:type="pct"/>
            <w:shd w:val="clear" w:color="auto" w:fill="auto"/>
            <w:vAlign w:val="center"/>
          </w:tcPr>
          <w:p w14:paraId="12DE510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3.5吨锂电平衡重式叉车</w:t>
            </w:r>
          </w:p>
        </w:tc>
        <w:tc>
          <w:tcPr>
            <w:tcW w:w="441" w:type="pct"/>
            <w:shd w:val="clear" w:color="auto" w:fill="auto"/>
            <w:noWrap/>
            <w:vAlign w:val="center"/>
          </w:tcPr>
          <w:p w14:paraId="3FE9BFE3">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51DDFF97">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5、3节全自由升</w:t>
            </w:r>
            <w:r>
              <w:rPr>
                <w:rFonts w:hint="eastAsia" w:ascii="宋体" w:hAnsi="宋体" w:eastAsia="宋体" w:cs="宋体"/>
                <w:i w:val="0"/>
                <w:iCs w:val="0"/>
                <w:snapToGrid w:val="0"/>
                <w:color w:val="auto"/>
                <w:kern w:val="0"/>
                <w:sz w:val="20"/>
                <w:szCs w:val="20"/>
                <w:highlight w:val="none"/>
                <w:u w:val="none"/>
                <w:lang w:val="en-US" w:eastAsia="zh-CN" w:bidi="ar"/>
              </w:rPr>
              <w:t>高4.5米门架、调距叉，1.37米货叉。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7、驱动电机功率：16.6KW；</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9、最大爬坡能力：满载18%/空载28%；                                      10、行驶速度：满载18KM/H，空载：19KM/H。</w:t>
            </w:r>
          </w:p>
        </w:tc>
        <w:tc>
          <w:tcPr>
            <w:tcW w:w="513" w:type="pct"/>
            <w:shd w:val="clear" w:color="auto" w:fill="auto"/>
            <w:noWrap/>
            <w:vAlign w:val="center"/>
          </w:tcPr>
          <w:p w14:paraId="31405A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10E5E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0" w:hRule="atLeast"/>
        </w:trPr>
        <w:tc>
          <w:tcPr>
            <w:tcW w:w="411" w:type="pct"/>
            <w:shd w:val="clear" w:color="auto" w:fill="auto"/>
            <w:noWrap/>
            <w:vAlign w:val="center"/>
          </w:tcPr>
          <w:p w14:paraId="75D4E32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14</w:t>
            </w:r>
          </w:p>
        </w:tc>
        <w:tc>
          <w:tcPr>
            <w:tcW w:w="725" w:type="pct"/>
            <w:shd w:val="clear" w:color="auto" w:fill="auto"/>
            <w:vAlign w:val="center"/>
          </w:tcPr>
          <w:p w14:paraId="4BF15FA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5吨锂电平衡重式叉车</w:t>
            </w:r>
          </w:p>
        </w:tc>
        <w:tc>
          <w:tcPr>
            <w:tcW w:w="441" w:type="pct"/>
            <w:shd w:val="clear" w:color="auto" w:fill="auto"/>
            <w:noWrap/>
            <w:vAlign w:val="center"/>
          </w:tcPr>
          <w:p w14:paraId="1F853730">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121C615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4、80V606AH锂电池，80V200A枪式充电机；</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5、2节升</w:t>
            </w:r>
            <w:r>
              <w:rPr>
                <w:rFonts w:hint="eastAsia" w:ascii="宋体" w:hAnsi="宋体" w:eastAsia="宋体" w:cs="宋体"/>
                <w:i w:val="0"/>
                <w:iCs w:val="0"/>
                <w:snapToGrid w:val="0"/>
                <w:color w:val="auto"/>
                <w:kern w:val="0"/>
                <w:sz w:val="20"/>
                <w:szCs w:val="20"/>
                <w:highlight w:val="none"/>
                <w:u w:val="none"/>
                <w:lang w:val="en-US" w:eastAsia="zh-CN" w:bidi="ar"/>
              </w:rPr>
              <w:t>高3.5米门架，1.37米货叉。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7、驱动电机功率：20KW；</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8、起升电机功率：20.6KW；                                                      9、最大爬坡能力：满载18%/空载28%；                                      10、行驶速度：满载14KM/H，空载：15KM/H。</w:t>
            </w:r>
          </w:p>
        </w:tc>
        <w:tc>
          <w:tcPr>
            <w:tcW w:w="513" w:type="pct"/>
            <w:shd w:val="clear" w:color="auto" w:fill="auto"/>
            <w:noWrap/>
            <w:vAlign w:val="center"/>
          </w:tcPr>
          <w:p w14:paraId="67EB60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234539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6" w:hRule="atLeast"/>
        </w:trPr>
        <w:tc>
          <w:tcPr>
            <w:tcW w:w="411" w:type="pct"/>
            <w:shd w:val="clear" w:color="auto" w:fill="auto"/>
            <w:noWrap/>
            <w:vAlign w:val="center"/>
          </w:tcPr>
          <w:p w14:paraId="30B53E5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15</w:t>
            </w:r>
          </w:p>
        </w:tc>
        <w:tc>
          <w:tcPr>
            <w:tcW w:w="725" w:type="pct"/>
            <w:shd w:val="clear" w:color="auto" w:fill="auto"/>
            <w:vAlign w:val="center"/>
          </w:tcPr>
          <w:p w14:paraId="5A7A8186">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2吨锂电平衡重式叉车</w:t>
            </w:r>
          </w:p>
        </w:tc>
        <w:tc>
          <w:tcPr>
            <w:tcW w:w="441" w:type="pct"/>
            <w:shd w:val="clear" w:color="auto" w:fill="auto"/>
            <w:noWrap/>
            <w:vAlign w:val="center"/>
          </w:tcPr>
          <w:p w14:paraId="1977CB0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907" w:type="pct"/>
            <w:shd w:val="clear" w:color="auto" w:fill="auto"/>
            <w:vAlign w:val="center"/>
          </w:tcPr>
          <w:p w14:paraId="1912615B">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4、80V404AH锂电池，80V200A枪式充电机；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5、2节全自由升高3米门架，1.37米货叉。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9、最大爬坡能力：满载22%/空载28%；                                      10、行驶速度：满载18KM/H，空载：19KM/H。</w:t>
            </w:r>
          </w:p>
        </w:tc>
        <w:tc>
          <w:tcPr>
            <w:tcW w:w="513" w:type="pct"/>
            <w:shd w:val="clear" w:color="auto" w:fill="auto"/>
            <w:noWrap/>
            <w:vAlign w:val="center"/>
          </w:tcPr>
          <w:p w14:paraId="2CB9810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广东湛江</w:t>
            </w:r>
          </w:p>
        </w:tc>
      </w:tr>
      <w:tr w14:paraId="566110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3660" w:hRule="atLeast"/>
        </w:trPr>
        <w:tc>
          <w:tcPr>
            <w:tcW w:w="411" w:type="pct"/>
            <w:shd w:val="clear" w:color="auto" w:fill="auto"/>
            <w:noWrap/>
            <w:vAlign w:val="center"/>
          </w:tcPr>
          <w:p w14:paraId="10A1B29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16</w:t>
            </w:r>
          </w:p>
        </w:tc>
        <w:tc>
          <w:tcPr>
            <w:tcW w:w="725" w:type="pct"/>
            <w:shd w:val="clear" w:color="auto" w:fill="auto"/>
            <w:vAlign w:val="center"/>
          </w:tcPr>
          <w:p w14:paraId="3B6847D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3吨锂电平衡重式叉车</w:t>
            </w:r>
          </w:p>
        </w:tc>
        <w:tc>
          <w:tcPr>
            <w:tcW w:w="441" w:type="pct"/>
            <w:shd w:val="clear" w:color="auto" w:fill="auto"/>
            <w:noWrap/>
            <w:vAlign w:val="center"/>
          </w:tcPr>
          <w:p w14:paraId="4DE0469F">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6</w:t>
            </w:r>
          </w:p>
        </w:tc>
        <w:tc>
          <w:tcPr>
            <w:tcW w:w="2907" w:type="pct"/>
            <w:shd w:val="clear" w:color="auto" w:fill="auto"/>
            <w:vAlign w:val="center"/>
          </w:tcPr>
          <w:p w14:paraId="64627330">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4、80V560AH锂电池，80V200A枪式充电机；</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5、3节全自由升高4.5米门架、侧移器，1.37米货叉。</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6、全车实心轮胎，轮毂气胎实心胎通用</w:t>
            </w:r>
            <w:r>
              <w:rPr>
                <w:rFonts w:hint="eastAsia" w:ascii="宋体" w:hAnsi="宋体" w:eastAsia="宋体" w:cs="宋体"/>
                <w:i w:val="0"/>
                <w:iCs w:val="0"/>
                <w:snapToGrid w:val="0"/>
                <w:color w:val="auto"/>
                <w:kern w:val="0"/>
                <w:sz w:val="20"/>
                <w:szCs w:val="20"/>
                <w:u w:val="none"/>
                <w:lang w:val="en-US" w:eastAsia="zh-CN" w:bidi="ar"/>
              </w:rPr>
              <w:t>；</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9、最大爬坡能力：满载20%/空载28%；                                                                    10、行驶速度：满载18KM/H，空载：19KM/H。</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11、三边示宽灯。</w:t>
            </w:r>
          </w:p>
        </w:tc>
        <w:tc>
          <w:tcPr>
            <w:tcW w:w="513" w:type="pct"/>
            <w:shd w:val="clear" w:color="auto" w:fill="auto"/>
            <w:noWrap/>
            <w:vAlign w:val="center"/>
          </w:tcPr>
          <w:p w14:paraId="6B83CAA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广州增城+白云</w:t>
            </w:r>
          </w:p>
        </w:tc>
      </w:tr>
      <w:tr w14:paraId="442019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2241" w:hRule="atLeast"/>
        </w:trPr>
        <w:tc>
          <w:tcPr>
            <w:tcW w:w="411" w:type="pct"/>
            <w:shd w:val="clear" w:color="auto" w:fill="auto"/>
            <w:noWrap/>
            <w:vAlign w:val="center"/>
          </w:tcPr>
          <w:p w14:paraId="7C33A7D2">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17</w:t>
            </w:r>
          </w:p>
        </w:tc>
        <w:tc>
          <w:tcPr>
            <w:tcW w:w="725" w:type="pct"/>
            <w:shd w:val="clear" w:color="auto" w:fill="auto"/>
            <w:vAlign w:val="center"/>
          </w:tcPr>
          <w:p w14:paraId="1425030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3.5吨锂电平衡重式叉车</w:t>
            </w:r>
          </w:p>
        </w:tc>
        <w:tc>
          <w:tcPr>
            <w:tcW w:w="441" w:type="pct"/>
            <w:shd w:val="clear" w:color="auto" w:fill="auto"/>
            <w:noWrap/>
            <w:vAlign w:val="center"/>
          </w:tcPr>
          <w:p w14:paraId="0C25F7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2</w:t>
            </w:r>
          </w:p>
        </w:tc>
        <w:tc>
          <w:tcPr>
            <w:tcW w:w="2907" w:type="pct"/>
            <w:shd w:val="clear" w:color="auto" w:fill="auto"/>
            <w:vAlign w:val="center"/>
          </w:tcPr>
          <w:p w14:paraId="5946F36A">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锂电池，80V200A枪式充电机</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5、3节全自由升高4.5米门架、旋转器，1.52米货叉。</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t>6、全车实心轮胎。</w:t>
            </w:r>
            <w:r>
              <w:rPr>
                <w:rFonts w:hint="eastAsia" w:ascii="宋体" w:hAnsi="宋体" w:eastAsia="宋体" w:cs="宋体"/>
                <w:i w:val="0"/>
                <w:iCs w:val="0"/>
                <w:snapToGrid w:val="0"/>
                <w:color w:val="000000" w:themeColor="text1"/>
                <w:kern w:val="0"/>
                <w:sz w:val="20"/>
                <w:szCs w:val="20"/>
                <w:highlight w:val="none"/>
                <w:u w:val="none"/>
                <w:lang w:val="en-US" w:eastAsia="zh-CN" w:bidi="ar"/>
                <w14:textFill>
                  <w14:solidFill>
                    <w14:schemeClr w14:val="tx1"/>
                  </w14:solidFill>
                </w14:textFill>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9、最大爬坡能力：满载18%/空载28%；                                      10、行驶速度：满载18KM/H，空载：19KM/H。</w:t>
            </w:r>
          </w:p>
        </w:tc>
        <w:tc>
          <w:tcPr>
            <w:tcW w:w="513" w:type="pct"/>
            <w:shd w:val="clear" w:color="auto" w:fill="auto"/>
            <w:noWrap/>
            <w:vAlign w:val="center"/>
          </w:tcPr>
          <w:p w14:paraId="6F729EF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广州增城+白云</w:t>
            </w:r>
          </w:p>
        </w:tc>
      </w:tr>
      <w:tr w14:paraId="165714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11" w:type="pct"/>
            <w:shd w:val="clear" w:color="auto" w:fill="auto"/>
            <w:noWrap/>
            <w:vAlign w:val="center"/>
          </w:tcPr>
          <w:p w14:paraId="12EDA47C">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18</w:t>
            </w:r>
          </w:p>
        </w:tc>
        <w:tc>
          <w:tcPr>
            <w:tcW w:w="725" w:type="pct"/>
            <w:shd w:val="clear" w:color="auto" w:fill="auto"/>
            <w:vAlign w:val="center"/>
          </w:tcPr>
          <w:p w14:paraId="1DBB52AE">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3.8吨锂电平衡重式叉车</w:t>
            </w:r>
          </w:p>
        </w:tc>
        <w:tc>
          <w:tcPr>
            <w:tcW w:w="441" w:type="pct"/>
            <w:shd w:val="clear" w:color="auto" w:fill="auto"/>
            <w:noWrap/>
            <w:vAlign w:val="center"/>
          </w:tcPr>
          <w:p w14:paraId="29B8FD5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snapToGrid w:val="0"/>
                <w:color w:val="000000"/>
                <w:kern w:val="0"/>
                <w:sz w:val="20"/>
                <w:szCs w:val="20"/>
                <w:highlight w:val="none"/>
                <w:u w:val="none"/>
                <w:lang w:val="en-US" w:eastAsia="zh-CN" w:bidi="ar"/>
              </w:rPr>
              <w:t>7</w:t>
            </w:r>
          </w:p>
        </w:tc>
        <w:tc>
          <w:tcPr>
            <w:tcW w:w="2907" w:type="pct"/>
            <w:shd w:val="clear" w:color="auto" w:fill="auto"/>
            <w:vAlign w:val="center"/>
          </w:tcPr>
          <w:p w14:paraId="25F8D945">
            <w:pPr>
              <w:keepNext w:val="0"/>
              <w:keepLines w:val="0"/>
              <w:widowControl/>
              <w:suppressLineNumbers w:val="0"/>
              <w:jc w:val="left"/>
              <w:textAlignment w:val="center"/>
              <w:rPr>
                <w:rFonts w:hint="eastAsia" w:ascii="宋体" w:hAnsi="宋体" w:eastAsia="宋体" w:cs="宋体"/>
                <w:i w:val="0"/>
                <w:iCs w:val="0"/>
                <w:color w:val="auto"/>
                <w:sz w:val="20"/>
                <w:szCs w:val="20"/>
                <w:highlight w:val="none"/>
                <w:u w:val="none"/>
              </w:rPr>
            </w:pPr>
            <w:r>
              <w:rPr>
                <w:rFonts w:hint="eastAsia" w:ascii="宋体" w:hAnsi="宋体" w:eastAsia="宋体" w:cs="宋体"/>
                <w:i w:val="0"/>
                <w:iCs w:val="0"/>
                <w:snapToGrid w:val="0"/>
                <w:color w:val="auto"/>
                <w:kern w:val="0"/>
                <w:sz w:val="20"/>
                <w:szCs w:val="20"/>
                <w:highlight w:val="none"/>
                <w:u w:val="none"/>
                <w:lang w:val="en-US" w:eastAsia="zh-CN" w:bidi="ar"/>
              </w:rPr>
              <w:t>1、锂电专用车型。</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2、双核CPU控制器，处理器要求采用物理隔离的双核架构（故障容错能力： 单核故障时，另一核可接管基础驱动功能）；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4、80V560AH锂电池，80V200A枪式充电机；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配具可留式推拉器，滑板可留式推拉器带侧移（推拉行程1580mm，推板宽度1454mm，推板高度1190mm，失载距：261mm；自重1080KG，承载2吨，滑板可留，带侧移）），推拉器上加装无线监控(其中显示屏解析度1024X(RGB)X600、输入电源:DC8至32V(5W Max)、无线摄像头有效像素:1920(H)X1080(V)，防水等级:IP69K等),快换接头，原车货叉不配。</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配具可留式推拉器，滑板可留式推拉器带侧移（推拉行程1580mm，推板宽度1454mm，推板高度1190mm，失载距：261mm；自重1080KG，承载2吨，滑板可留，带侧移）），推拉器上加装无线监控(其中显示屏解析度1024X(RGB)X600、输入电源:DC8至32V(5W Max)、无线摄像头有效像素:1920(H)X1080(V)，防水等级:IP69K等),快换接头，原车货叉不配。</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7、驱动电机功率：17KW；</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8、起升电机功率：26KW；                                                   9、最大爬坡能力：满载17%/空载25%；                                            10、行驶速度：满载17KM/H，空载：18KM/H。</w:t>
            </w:r>
          </w:p>
        </w:tc>
        <w:tc>
          <w:tcPr>
            <w:tcW w:w="513" w:type="pct"/>
            <w:shd w:val="clear" w:color="auto" w:fill="auto"/>
            <w:noWrap/>
            <w:vAlign w:val="center"/>
          </w:tcPr>
          <w:p w14:paraId="7711832D">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广州增城+白云</w:t>
            </w:r>
          </w:p>
        </w:tc>
      </w:tr>
      <w:tr w14:paraId="647497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0" w:hRule="atLeast"/>
        </w:trPr>
        <w:tc>
          <w:tcPr>
            <w:tcW w:w="411" w:type="pct"/>
            <w:shd w:val="clear" w:color="auto" w:fill="auto"/>
            <w:noWrap/>
            <w:vAlign w:val="center"/>
          </w:tcPr>
          <w:p w14:paraId="7685DEC1">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19</w:t>
            </w:r>
          </w:p>
        </w:tc>
        <w:tc>
          <w:tcPr>
            <w:tcW w:w="725" w:type="pct"/>
            <w:shd w:val="clear" w:color="auto" w:fill="auto"/>
            <w:vAlign w:val="center"/>
          </w:tcPr>
          <w:p w14:paraId="763D4549">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3吨锂电平衡重式叉车</w:t>
            </w:r>
          </w:p>
        </w:tc>
        <w:tc>
          <w:tcPr>
            <w:tcW w:w="441" w:type="pct"/>
            <w:shd w:val="clear" w:color="auto" w:fill="auto"/>
            <w:vAlign w:val="center"/>
          </w:tcPr>
          <w:p w14:paraId="3A533134">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1</w:t>
            </w:r>
          </w:p>
        </w:tc>
        <w:tc>
          <w:tcPr>
            <w:tcW w:w="2907" w:type="pct"/>
            <w:shd w:val="clear" w:color="auto" w:fill="auto"/>
            <w:vAlign w:val="center"/>
          </w:tcPr>
          <w:p w14:paraId="752566CD">
            <w:pPr>
              <w:keepNext w:val="0"/>
              <w:keepLines w:val="0"/>
              <w:widowControl/>
              <w:suppressLineNumbers w:val="0"/>
              <w:jc w:val="left"/>
              <w:textAlignment w:val="center"/>
              <w:rPr>
                <w:rFonts w:hint="eastAsia" w:ascii="宋体" w:hAnsi="宋体" w:eastAsia="宋体" w:cs="宋体"/>
                <w:i w:val="0"/>
                <w:iCs w:val="0"/>
                <w:color w:val="auto"/>
                <w:sz w:val="20"/>
                <w:szCs w:val="20"/>
                <w:u w:val="none"/>
              </w:rPr>
            </w:pPr>
            <w:r>
              <w:rPr>
                <w:rFonts w:hint="eastAsia" w:ascii="宋体" w:hAnsi="宋体" w:eastAsia="宋体" w:cs="宋体"/>
                <w:i w:val="0"/>
                <w:iCs w:val="0"/>
                <w:snapToGrid w:val="0"/>
                <w:color w:val="auto"/>
                <w:kern w:val="0"/>
                <w:sz w:val="20"/>
                <w:szCs w:val="20"/>
                <w:u w:val="none"/>
                <w:lang w:val="en-US" w:eastAsia="zh-CN" w:bidi="ar"/>
              </w:rPr>
              <w:t>1、锂电专用车型。</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2、双核CPU控制器，处理器要求采用物理隔离的双核架构（故障容错能力： 单核故障时，另一核可接管基础驱动功能）；3、标配方向盘启动转向，转弯自动减速，冲压式护顶架、铸造式转向桥，固定式LED闪烁式警示灯，倾斜油缸保护套，车联网终端，倒车蜂鸣器，OPS安全系统，UBS接口。</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4、80V560AH锂电池（枪式充电口200A电流充电机），</w:t>
            </w:r>
            <w:r>
              <w:rPr>
                <w:rFonts w:hint="eastAsia" w:ascii="宋体" w:hAnsi="宋体" w:eastAsia="宋体" w:cs="宋体"/>
                <w:i w:val="0"/>
                <w:iCs w:val="0"/>
                <w:snapToGrid w:val="0"/>
                <w:color w:val="auto"/>
                <w:kern w:val="0"/>
                <w:sz w:val="20"/>
                <w:szCs w:val="20"/>
                <w:highlight w:val="none"/>
                <w:u w:val="none"/>
                <w:lang w:val="en-US" w:eastAsia="zh-CN" w:bidi="ar"/>
              </w:rPr>
              <w:t>80V200A枪式充电机。</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5、3节全自由升高4.5米门架含3片阀管路配备合适的侧移器，1.52米货叉。</w:t>
            </w:r>
            <w:r>
              <w:rPr>
                <w:rFonts w:hint="eastAsia" w:ascii="宋体" w:hAnsi="宋体" w:eastAsia="宋体" w:cs="宋体"/>
                <w:i w:val="0"/>
                <w:iCs w:val="0"/>
                <w:snapToGrid w:val="0"/>
                <w:color w:val="auto"/>
                <w:kern w:val="0"/>
                <w:sz w:val="20"/>
                <w:szCs w:val="20"/>
                <w:highlight w:val="none"/>
                <w:u w:val="none"/>
                <w:lang w:val="en-US" w:eastAsia="zh-CN" w:bidi="ar"/>
              </w:rPr>
              <w:br w:type="textWrapping"/>
            </w:r>
            <w:r>
              <w:rPr>
                <w:rFonts w:hint="eastAsia" w:ascii="宋体" w:hAnsi="宋体" w:eastAsia="宋体" w:cs="宋体"/>
                <w:i w:val="0"/>
                <w:iCs w:val="0"/>
                <w:snapToGrid w:val="0"/>
                <w:color w:val="auto"/>
                <w:kern w:val="0"/>
                <w:sz w:val="20"/>
                <w:szCs w:val="20"/>
                <w:highlight w:val="none"/>
                <w:u w:val="none"/>
                <w:lang w:val="en-US" w:eastAsia="zh-CN" w:bidi="ar"/>
              </w:rPr>
              <w:t>6、全车实心轮胎；</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7、驱动电机功率：16.6KW；</w:t>
            </w:r>
            <w:r>
              <w:rPr>
                <w:rFonts w:hint="eastAsia" w:ascii="宋体" w:hAnsi="宋体" w:eastAsia="宋体" w:cs="宋体"/>
                <w:i w:val="0"/>
                <w:iCs w:val="0"/>
                <w:snapToGrid w:val="0"/>
                <w:color w:val="auto"/>
                <w:kern w:val="0"/>
                <w:sz w:val="20"/>
                <w:szCs w:val="20"/>
                <w:u w:val="none"/>
                <w:lang w:val="en-US" w:eastAsia="zh-CN" w:bidi="ar"/>
              </w:rPr>
              <w:br w:type="textWrapping"/>
            </w:r>
            <w:r>
              <w:rPr>
                <w:rFonts w:hint="eastAsia" w:ascii="宋体" w:hAnsi="宋体" w:eastAsia="宋体" w:cs="宋体"/>
                <w:i w:val="0"/>
                <w:iCs w:val="0"/>
                <w:snapToGrid w:val="0"/>
                <w:color w:val="auto"/>
                <w:kern w:val="0"/>
                <w:sz w:val="20"/>
                <w:szCs w:val="20"/>
                <w:u w:val="none"/>
                <w:lang w:val="en-US" w:eastAsia="zh-CN" w:bidi="ar"/>
              </w:rPr>
              <w:t>8、起升电机功率：25.5KW；                                                                                 9、最大爬坡能力：满载20%/空载28%；                                                                    10、行驶速度：满载18KM/H，空载：19KM/H。</w:t>
            </w:r>
          </w:p>
        </w:tc>
        <w:tc>
          <w:tcPr>
            <w:tcW w:w="513" w:type="pct"/>
            <w:shd w:val="clear" w:color="auto" w:fill="auto"/>
            <w:noWrap/>
            <w:vAlign w:val="center"/>
          </w:tcPr>
          <w:p w14:paraId="2345A81A">
            <w:pPr>
              <w:keepNext w:val="0"/>
              <w:keepLines w:val="0"/>
              <w:widowControl/>
              <w:suppressLineNumbers w:val="0"/>
              <w:jc w:val="center"/>
              <w:textAlignment w:val="center"/>
              <w:rPr>
                <w:rFonts w:hint="eastAsia" w:ascii="宋体" w:hAnsi="宋体" w:eastAsia="宋体" w:cs="宋体"/>
                <w:i w:val="0"/>
                <w:iCs w:val="0"/>
                <w:color w:val="000000"/>
                <w:sz w:val="20"/>
                <w:szCs w:val="20"/>
                <w:u w:val="none"/>
              </w:rPr>
            </w:pPr>
            <w:r>
              <w:rPr>
                <w:rFonts w:hint="eastAsia" w:ascii="宋体" w:hAnsi="宋体" w:eastAsia="宋体" w:cs="宋体"/>
                <w:i w:val="0"/>
                <w:iCs w:val="0"/>
                <w:snapToGrid w:val="0"/>
                <w:color w:val="000000"/>
                <w:kern w:val="0"/>
                <w:sz w:val="20"/>
                <w:szCs w:val="20"/>
                <w:u w:val="none"/>
                <w:lang w:val="en-US" w:eastAsia="zh-CN" w:bidi="ar"/>
              </w:rPr>
              <w:t>韶关</w:t>
            </w:r>
          </w:p>
        </w:tc>
      </w:tr>
    </w:tbl>
    <w:p w14:paraId="59276115">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textAlignment w:val="baseline"/>
        <w:rPr>
          <w:rFonts w:hint="eastAsia" w:ascii="仿宋_GB2312" w:hAnsi="仿宋_GB2312" w:eastAsia="仿宋_GB2312" w:cs="仿宋_GB2312"/>
          <w:b/>
          <w:bCs/>
          <w:color w:val="C00000"/>
          <w:sz w:val="24"/>
          <w:szCs w:val="24"/>
          <w:lang w:val="en-US" w:eastAsia="zh-CN"/>
        </w:rPr>
      </w:pPr>
    </w:p>
    <w:p w14:paraId="30C70C0A">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default" w:ascii="仿宋_GB2312" w:hAnsi="仿宋_GB2312" w:eastAsia="仿宋_GB2312" w:cs="仿宋_GB2312"/>
          <w:b/>
          <w:bCs/>
          <w:snapToGrid w:val="0"/>
          <w:color w:val="000000"/>
          <w:kern w:val="0"/>
          <w:sz w:val="24"/>
          <w:szCs w:val="24"/>
          <w:lang w:val="en-US" w:eastAsia="zh-CN" w:bidi="ar-SA"/>
        </w:rPr>
        <w:t>3．</w:t>
      </w:r>
      <w:r>
        <w:rPr>
          <w:rFonts w:hint="eastAsia" w:ascii="仿宋_GB2312" w:hAnsi="仿宋_GB2312" w:eastAsia="仿宋_GB2312" w:cs="仿宋_GB2312"/>
          <w:b/>
          <w:bCs/>
          <w:sz w:val="24"/>
          <w:szCs w:val="24"/>
          <w:lang w:val="en-US" w:eastAsia="zh-CN"/>
        </w:rPr>
        <w:t>采购总体要求</w:t>
      </w:r>
    </w:p>
    <w:p w14:paraId="4E2F3ECD">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4.1 报价人必须对本项目所有设备、备品备件、专用工具和伴随服务报价。</w:t>
      </w:r>
    </w:p>
    <w:p w14:paraId="4A591774">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4.2 伴随服务（费用包含在报价总价内）：全部设备的运输、安装调试、人员培训售后服务、税费（国内产品）等费用。</w:t>
      </w:r>
    </w:p>
    <w:p w14:paraId="42A1513E">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4.3 报价人提供的物品必须是全新，表面无划伤、无碰撞的。报价人应保证提供的货物是符合国家、国际最新的有关标准、规范的优质产品。若有异议，应在报价文件中予以详细说明。</w:t>
      </w:r>
    </w:p>
    <w:p w14:paraId="4C187E9D">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sz w:val="24"/>
          <w:szCs w:val="24"/>
          <w:lang w:val="en-US" w:eastAsia="zh-CN"/>
        </w:rPr>
        <w:t>4.4 报价人应对报价设备</w:t>
      </w:r>
      <w:r>
        <w:rPr>
          <w:rFonts w:hint="eastAsia" w:ascii="仿宋_GB2312" w:hAnsi="仿宋_GB2312" w:eastAsia="仿宋_GB2312" w:cs="仿宋_GB2312"/>
          <w:b/>
          <w:bCs/>
          <w:sz w:val="24"/>
          <w:szCs w:val="24"/>
          <w:lang w:val="en-US" w:eastAsia="zh-CN"/>
        </w:rPr>
        <w:t>列明其</w:t>
      </w:r>
      <w:r>
        <w:rPr>
          <w:rFonts w:hint="eastAsia" w:ascii="仿宋_GB2312" w:hAnsi="仿宋_GB2312" w:eastAsia="仿宋_GB2312" w:cs="仿宋_GB2312"/>
          <w:b/>
          <w:bCs/>
          <w:sz w:val="24"/>
          <w:szCs w:val="24"/>
          <w:highlight w:val="none"/>
          <w:lang w:val="en-US" w:eastAsia="zh-CN"/>
        </w:rPr>
        <w:t>品牌、型号、制造商名称、产地、技术参数</w:t>
      </w:r>
      <w:r>
        <w:rPr>
          <w:rFonts w:hint="eastAsia" w:ascii="仿宋_GB2312" w:hAnsi="仿宋_GB2312" w:eastAsia="仿宋_GB2312" w:cs="仿宋_GB2312"/>
          <w:b w:val="0"/>
          <w:bCs w:val="0"/>
          <w:sz w:val="24"/>
          <w:szCs w:val="24"/>
          <w:highlight w:val="none"/>
          <w:lang w:val="en-US" w:eastAsia="zh-CN"/>
        </w:rPr>
        <w:t>。</w:t>
      </w:r>
    </w:p>
    <w:p w14:paraId="785D7134">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4.5 报价人的所报产品必须是在中国范围内合法销售，原装、全新，并符合设备参数、技术及要求的产品。</w:t>
      </w:r>
    </w:p>
    <w:p w14:paraId="0FCF0897">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b w:val="0"/>
          <w:bCs w:val="0"/>
          <w:sz w:val="24"/>
          <w:szCs w:val="24"/>
          <w:highlight w:val="none"/>
          <w:lang w:val="en-US" w:eastAsia="zh-CN"/>
        </w:rPr>
      </w:pPr>
      <w:r>
        <w:rPr>
          <w:rFonts w:hint="eastAsia" w:ascii="仿宋_GB2312" w:hAnsi="仿宋_GB2312" w:eastAsia="仿宋_GB2312" w:cs="仿宋_GB2312"/>
          <w:b w:val="0"/>
          <w:bCs w:val="0"/>
          <w:sz w:val="24"/>
          <w:szCs w:val="24"/>
          <w:highlight w:val="none"/>
          <w:lang w:val="en-US" w:eastAsia="zh-CN"/>
        </w:rPr>
        <w:t>4.6 报价人必须在报价文件中</w:t>
      </w:r>
      <w:r>
        <w:rPr>
          <w:rFonts w:hint="eastAsia" w:ascii="仿宋_GB2312" w:hAnsi="仿宋_GB2312" w:eastAsia="仿宋_GB2312" w:cs="仿宋_GB2312"/>
          <w:b/>
          <w:bCs/>
          <w:sz w:val="24"/>
          <w:szCs w:val="24"/>
          <w:highlight w:val="none"/>
          <w:lang w:val="en-US" w:eastAsia="zh-CN"/>
        </w:rPr>
        <w:t>列表说明所有设备和材料的品牌、产地、参数</w:t>
      </w:r>
      <w:r>
        <w:rPr>
          <w:rFonts w:hint="eastAsia" w:ascii="仿宋_GB2312" w:hAnsi="仿宋_GB2312" w:eastAsia="仿宋_GB2312" w:cs="仿宋_GB2312"/>
          <w:b w:val="0"/>
          <w:bCs w:val="0"/>
          <w:sz w:val="24"/>
          <w:szCs w:val="24"/>
          <w:highlight w:val="none"/>
          <w:lang w:val="en-US" w:eastAsia="zh-CN"/>
        </w:rPr>
        <w:t>。</w:t>
      </w:r>
    </w:p>
    <w:p w14:paraId="685E531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sz w:val="24"/>
          <w:szCs w:val="24"/>
          <w:lang w:val="en-US" w:eastAsia="zh-CN"/>
        </w:rPr>
      </w:pPr>
      <w:r>
        <w:rPr>
          <w:rFonts w:hint="default" w:ascii="仿宋_GB2312" w:hAnsi="仿宋_GB2312" w:eastAsia="仿宋_GB2312" w:cs="仿宋_GB2312"/>
          <w:b/>
          <w:bCs/>
          <w:snapToGrid w:val="0"/>
          <w:color w:val="000000"/>
          <w:kern w:val="0"/>
          <w:sz w:val="24"/>
          <w:szCs w:val="24"/>
          <w:lang w:val="en-US" w:eastAsia="zh-CN" w:bidi="ar-SA"/>
        </w:rPr>
        <w:t>4．</w:t>
      </w:r>
      <w:r>
        <w:rPr>
          <w:rFonts w:hint="eastAsia" w:ascii="仿宋_GB2312" w:hAnsi="仿宋_GB2312" w:eastAsia="仿宋_GB2312" w:cs="仿宋_GB2312"/>
          <w:b/>
          <w:bCs/>
          <w:sz w:val="24"/>
          <w:szCs w:val="24"/>
          <w:lang w:val="en-US" w:eastAsia="zh-CN"/>
        </w:rPr>
        <w:t>商务要求</w:t>
      </w:r>
    </w:p>
    <w:p w14:paraId="139131DC">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4.1.1 交货地点：湛江市、广州市内。</w:t>
      </w:r>
    </w:p>
    <w:p w14:paraId="72B01124">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4.1.2包装及运输：中选人负责设备的包装，包装箱必须坚固，并做到防潮、防震和防锈，适用于海、陆运输和整体吊装。</w:t>
      </w:r>
    </w:p>
    <w:p w14:paraId="1A9F44F0">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default" w:ascii="仿宋_GB2312" w:hAnsi="仿宋_GB2312" w:eastAsia="仿宋_GB2312" w:cs="仿宋_GB2312"/>
          <w:b/>
          <w:bCs/>
          <w:snapToGrid w:val="0"/>
          <w:color w:val="000000"/>
          <w:kern w:val="0"/>
          <w:sz w:val="24"/>
          <w:szCs w:val="24"/>
          <w:lang w:val="en-US" w:eastAsia="zh-CN" w:bidi="ar-SA"/>
        </w:rPr>
        <w:t>5．</w:t>
      </w:r>
      <w:r>
        <w:rPr>
          <w:rFonts w:hint="eastAsia" w:ascii="仿宋_GB2312" w:hAnsi="仿宋_GB2312" w:eastAsia="仿宋_GB2312" w:cs="仿宋_GB2312"/>
          <w:b/>
          <w:bCs/>
          <w:sz w:val="24"/>
          <w:szCs w:val="24"/>
          <w:lang w:val="en-US" w:eastAsia="zh-CN"/>
        </w:rPr>
        <w:t>培训要求</w:t>
      </w:r>
    </w:p>
    <w:p w14:paraId="3FD05BC7">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5.1 实地现场培训：在设备安装、调试完后，中选人须派出熟悉本项目的技术人员对用户的相关技术人员进行</w:t>
      </w:r>
      <w:r>
        <w:rPr>
          <w:rFonts w:hint="eastAsia" w:ascii="仿宋_GB2312" w:hAnsi="仿宋_GB2312" w:eastAsia="仿宋_GB2312" w:cs="仿宋_GB2312"/>
          <w:b/>
          <w:bCs/>
          <w:sz w:val="24"/>
          <w:szCs w:val="24"/>
          <w:lang w:val="en-US" w:eastAsia="zh-CN"/>
        </w:rPr>
        <w:t>现场培训</w:t>
      </w:r>
      <w:r>
        <w:rPr>
          <w:rFonts w:hint="eastAsia" w:ascii="仿宋_GB2312" w:hAnsi="仿宋_GB2312" w:eastAsia="仿宋_GB2312" w:cs="仿宋_GB2312"/>
          <w:sz w:val="24"/>
          <w:szCs w:val="24"/>
          <w:lang w:val="en-US" w:eastAsia="zh-CN"/>
        </w:rPr>
        <w:t>。</w:t>
      </w:r>
      <w:r>
        <w:rPr>
          <w:rFonts w:hint="eastAsia" w:ascii="仿宋_GB2312" w:hAnsi="仿宋_GB2312" w:eastAsia="仿宋_GB2312" w:cs="仿宋_GB2312"/>
          <w:b/>
          <w:bCs/>
          <w:sz w:val="24"/>
          <w:szCs w:val="24"/>
          <w:highlight w:val="none"/>
          <w:lang w:val="en-US" w:eastAsia="zh-CN"/>
        </w:rPr>
        <w:t>培训内容包括设备的参数设置、操作、维护保养、应急处理、简单故障排除等，相应软件技术、系统操作</w:t>
      </w:r>
      <w:r>
        <w:rPr>
          <w:rFonts w:hint="eastAsia" w:ascii="仿宋_GB2312" w:hAnsi="仿宋_GB2312" w:eastAsia="仿宋_GB2312" w:cs="仿宋_GB2312"/>
          <w:sz w:val="24"/>
          <w:szCs w:val="24"/>
          <w:highlight w:val="none"/>
          <w:lang w:val="en-US" w:eastAsia="zh-CN"/>
        </w:rPr>
        <w:t>等，以确保采购人能够对货物有足够的了解和熟悉，能够独立进行日常的维护、保养和管理。</w:t>
      </w:r>
    </w:p>
    <w:p w14:paraId="29B32E80">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5.2 中选人必须为所有被培训人员</w:t>
      </w:r>
      <w:r>
        <w:rPr>
          <w:rFonts w:hint="eastAsia" w:ascii="仿宋_GB2312" w:hAnsi="仿宋_GB2312" w:eastAsia="仿宋_GB2312" w:cs="仿宋_GB2312"/>
          <w:b w:val="0"/>
          <w:bCs w:val="0"/>
          <w:sz w:val="24"/>
          <w:szCs w:val="24"/>
          <w:highlight w:val="none"/>
          <w:lang w:val="en-US" w:eastAsia="zh-CN"/>
        </w:rPr>
        <w:t>提供培训用文字资料和讲义等相关用品</w:t>
      </w:r>
      <w:r>
        <w:rPr>
          <w:rFonts w:hint="eastAsia" w:ascii="仿宋_GB2312" w:hAnsi="仿宋_GB2312" w:eastAsia="仿宋_GB2312" w:cs="仿宋_GB2312"/>
          <w:sz w:val="24"/>
          <w:szCs w:val="24"/>
          <w:highlight w:val="none"/>
          <w:lang w:val="en-US" w:eastAsia="zh-CN"/>
        </w:rPr>
        <w:t>。所有的资料必须是中文书写。</w:t>
      </w:r>
    </w:p>
    <w:p w14:paraId="0B37CBD0">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5.3 报价人应将所有培训费用（含培训教材、差旅、食宿费用等）包含在报价总价内。</w:t>
      </w:r>
    </w:p>
    <w:p w14:paraId="45CDEAB3">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default" w:ascii="仿宋_GB2312" w:hAnsi="仿宋_GB2312" w:eastAsia="仿宋_GB2312" w:cs="仿宋_GB2312"/>
          <w:b/>
          <w:bCs/>
          <w:snapToGrid w:val="0"/>
          <w:color w:val="000000"/>
          <w:kern w:val="0"/>
          <w:sz w:val="24"/>
          <w:szCs w:val="24"/>
          <w:lang w:val="en-US" w:eastAsia="zh-CN" w:bidi="ar-SA"/>
        </w:rPr>
        <w:t>6．</w:t>
      </w:r>
      <w:r>
        <w:rPr>
          <w:rFonts w:hint="eastAsia" w:ascii="仿宋_GB2312" w:hAnsi="仿宋_GB2312" w:eastAsia="仿宋_GB2312" w:cs="仿宋_GB2312"/>
          <w:b/>
          <w:bCs/>
          <w:sz w:val="24"/>
          <w:szCs w:val="24"/>
          <w:lang w:val="en-US" w:eastAsia="zh-CN"/>
        </w:rPr>
        <w:t>验收要求</w:t>
      </w:r>
    </w:p>
    <w:p w14:paraId="6B7DBDB3">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6.1要求对</w:t>
      </w:r>
      <w:r>
        <w:rPr>
          <w:rFonts w:hint="eastAsia" w:ascii="仿宋_GB2312" w:hAnsi="仿宋_GB2312" w:eastAsia="仿宋_GB2312" w:cs="仿宋_GB2312"/>
          <w:b/>
          <w:bCs/>
          <w:sz w:val="24"/>
          <w:szCs w:val="24"/>
          <w:highlight w:val="none"/>
          <w:lang w:val="en-US" w:eastAsia="zh-CN"/>
        </w:rPr>
        <w:t>全部设备、产品、型号、规格、数量、外型、外观、包装及资料、文件（如装箱单.保修单、随箱介质等）</w:t>
      </w:r>
      <w:r>
        <w:rPr>
          <w:rFonts w:hint="eastAsia" w:ascii="仿宋_GB2312" w:hAnsi="仿宋_GB2312" w:eastAsia="仿宋_GB2312" w:cs="仿宋_GB2312"/>
          <w:sz w:val="24"/>
          <w:szCs w:val="24"/>
          <w:highlight w:val="none"/>
          <w:lang w:val="en-US" w:eastAsia="zh-CN"/>
        </w:rPr>
        <w:t>的验收。</w:t>
      </w:r>
    </w:p>
    <w:p w14:paraId="2671E9FC">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6.2中选人应负责在项目验收时将</w:t>
      </w:r>
      <w:r>
        <w:rPr>
          <w:rFonts w:hint="eastAsia" w:ascii="仿宋_GB2312" w:hAnsi="仿宋_GB2312" w:eastAsia="仿宋_GB2312" w:cs="仿宋_GB2312"/>
          <w:b/>
          <w:bCs/>
          <w:sz w:val="24"/>
          <w:szCs w:val="24"/>
          <w:highlight w:val="none"/>
          <w:lang w:val="en-US" w:eastAsia="zh-CN"/>
        </w:rPr>
        <w:t>系统的全部有关产品说明书、原厂家安装手册、技术文件资料、及安装、验收报告等文档汇集成册交付</w:t>
      </w:r>
      <w:r>
        <w:rPr>
          <w:rFonts w:hint="eastAsia" w:ascii="仿宋_GB2312" w:hAnsi="仿宋_GB2312" w:eastAsia="仿宋_GB2312" w:cs="仿宋_GB2312"/>
          <w:sz w:val="24"/>
          <w:szCs w:val="24"/>
          <w:highlight w:val="none"/>
          <w:lang w:val="en-US" w:eastAsia="zh-CN"/>
        </w:rPr>
        <w:t>设备使用单位。</w:t>
      </w:r>
    </w:p>
    <w:p w14:paraId="6F28E285">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6.3保修期限及售后服务</w:t>
      </w:r>
    </w:p>
    <w:p w14:paraId="5932577E">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6.4质量保证期：叉车保修期至少2年。期满后可同时提供终身有偿维修保养服务，具体由报价人</w:t>
      </w:r>
      <w:r>
        <w:rPr>
          <w:rFonts w:hint="eastAsia" w:ascii="仿宋_GB2312" w:hAnsi="仿宋_GB2312" w:eastAsia="仿宋_GB2312" w:cs="仿宋_GB2312"/>
          <w:b/>
          <w:bCs/>
          <w:sz w:val="24"/>
          <w:szCs w:val="24"/>
          <w:highlight w:val="none"/>
          <w:lang w:val="en-US" w:eastAsia="zh-CN"/>
        </w:rPr>
        <w:t>在报价文件中承诺</w:t>
      </w:r>
      <w:r>
        <w:rPr>
          <w:rFonts w:hint="eastAsia" w:ascii="仿宋_GB2312" w:hAnsi="仿宋_GB2312" w:eastAsia="仿宋_GB2312" w:cs="仿宋_GB2312"/>
          <w:sz w:val="24"/>
          <w:szCs w:val="24"/>
          <w:highlight w:val="none"/>
          <w:lang w:val="en-US" w:eastAsia="zh-CN"/>
        </w:rPr>
        <w:t>。质保期内采购人对中选人享有追索权。</w:t>
      </w:r>
    </w:p>
    <w:p w14:paraId="10A50001">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6.5 质保期内，当设备出现问题时，中选人在接到采购人维修通知后，</w:t>
      </w:r>
      <w:r>
        <w:rPr>
          <w:rFonts w:hint="eastAsia" w:ascii="仿宋_GB2312" w:hAnsi="仿宋_GB2312" w:eastAsia="仿宋_GB2312" w:cs="仿宋_GB2312"/>
          <w:b/>
          <w:bCs/>
          <w:sz w:val="24"/>
          <w:szCs w:val="24"/>
          <w:highlight w:val="none"/>
          <w:lang w:val="en-US" w:eastAsia="zh-CN"/>
        </w:rPr>
        <w:t>4小时内专人跟进做出答复</w:t>
      </w:r>
      <w:r>
        <w:rPr>
          <w:rFonts w:hint="eastAsia" w:ascii="仿宋_GB2312" w:hAnsi="仿宋_GB2312" w:eastAsia="仿宋_GB2312" w:cs="仿宋_GB2312"/>
          <w:sz w:val="24"/>
          <w:szCs w:val="24"/>
          <w:highlight w:val="none"/>
          <w:lang w:val="en-US" w:eastAsia="zh-CN"/>
        </w:rPr>
        <w:t>，在电话、传真、网络等沟通渠道指导下不能解决问题时，中选人需派遣维修人员于</w:t>
      </w:r>
      <w:r>
        <w:rPr>
          <w:rFonts w:hint="eastAsia" w:ascii="仿宋_GB2312" w:hAnsi="仿宋_GB2312" w:eastAsia="仿宋_GB2312" w:cs="仿宋_GB2312"/>
          <w:b/>
          <w:bCs/>
          <w:sz w:val="24"/>
          <w:szCs w:val="24"/>
          <w:highlight w:val="none"/>
          <w:lang w:val="en-US" w:eastAsia="zh-CN"/>
        </w:rPr>
        <w:t>2个工作日内</w:t>
      </w:r>
      <w:r>
        <w:rPr>
          <w:rFonts w:hint="eastAsia" w:ascii="仿宋_GB2312" w:hAnsi="仿宋_GB2312" w:eastAsia="仿宋_GB2312" w:cs="仿宋_GB2312"/>
          <w:sz w:val="24"/>
          <w:szCs w:val="24"/>
          <w:highlight w:val="none"/>
          <w:lang w:val="en-US" w:eastAsia="zh-CN"/>
        </w:rPr>
        <w:t>（不含路途时间）到设备所在地并提出解决方案。</w:t>
      </w:r>
    </w:p>
    <w:p w14:paraId="488B2926">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lang w:val="en-US" w:eastAsia="zh-CN"/>
        </w:rPr>
        <w:t>6.6</w:t>
      </w:r>
      <w:r>
        <w:rPr>
          <w:rFonts w:hint="eastAsia" w:ascii="仿宋_GB2312" w:hAnsi="仿宋_GB2312" w:eastAsia="仿宋_GB2312" w:cs="仿宋_GB2312"/>
          <w:b/>
          <w:bCs/>
          <w:sz w:val="24"/>
          <w:szCs w:val="24"/>
          <w:highlight w:val="none"/>
          <w:lang w:val="en-US" w:eastAsia="zh-CN"/>
        </w:rPr>
        <w:t>质保期满1个月前由中选人对采购人的仪器进行一次免费的、全面的检查</w:t>
      </w:r>
      <w:r>
        <w:rPr>
          <w:rFonts w:hint="eastAsia" w:ascii="仿宋_GB2312" w:hAnsi="仿宋_GB2312" w:eastAsia="仿宋_GB2312" w:cs="仿宋_GB2312"/>
          <w:sz w:val="24"/>
          <w:szCs w:val="24"/>
          <w:highlight w:val="none"/>
          <w:lang w:val="en-US" w:eastAsia="zh-CN"/>
        </w:rPr>
        <w:t>。如发现问题或潜在的问题，应在保修期内将问题解决。</w:t>
      </w:r>
    </w:p>
    <w:p w14:paraId="06A3E9C0">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6.7任何时候，中选人均不能免除因货物本身的缺陷所应负的责任。</w:t>
      </w:r>
    </w:p>
    <w:p w14:paraId="0A84D825">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6.8售后服务要求：</w:t>
      </w:r>
      <w:r>
        <w:rPr>
          <w:rFonts w:hint="eastAsia" w:ascii="仿宋_GB2312" w:hAnsi="仿宋_GB2312" w:eastAsia="仿宋_GB2312" w:cs="仿宋_GB2312"/>
          <w:b/>
          <w:bCs/>
          <w:sz w:val="24"/>
          <w:szCs w:val="24"/>
          <w:highlight w:val="none"/>
          <w:lang w:val="en-US" w:eastAsia="zh-CN"/>
        </w:rPr>
        <w:t>质保期内须提供常设7天×24小时热线服务和长期的免费技术支持</w:t>
      </w:r>
      <w:r>
        <w:rPr>
          <w:rFonts w:hint="eastAsia" w:ascii="仿宋_GB2312" w:hAnsi="仿宋_GB2312" w:eastAsia="仿宋_GB2312" w:cs="仿宋_GB2312"/>
          <w:sz w:val="24"/>
          <w:szCs w:val="24"/>
          <w:highlight w:val="none"/>
          <w:lang w:val="en-US" w:eastAsia="zh-CN"/>
        </w:rPr>
        <w:t>。对采购人的故障通知，如电话响应无法解决的，</w:t>
      </w:r>
      <w:r>
        <w:rPr>
          <w:rFonts w:hint="eastAsia" w:ascii="仿宋_GB2312" w:hAnsi="仿宋_GB2312" w:eastAsia="仿宋_GB2312" w:cs="仿宋_GB2312"/>
          <w:b/>
          <w:bCs/>
          <w:sz w:val="24"/>
          <w:szCs w:val="24"/>
          <w:highlight w:val="none"/>
          <w:lang w:val="en-US" w:eastAsia="zh-CN"/>
        </w:rPr>
        <w:t>报修响应时间为48小时</w:t>
      </w:r>
      <w:r>
        <w:rPr>
          <w:rFonts w:hint="eastAsia" w:ascii="仿宋_GB2312" w:hAnsi="仿宋_GB2312" w:eastAsia="仿宋_GB2312" w:cs="仿宋_GB2312"/>
          <w:sz w:val="24"/>
          <w:szCs w:val="24"/>
          <w:highlight w:val="none"/>
          <w:lang w:val="en-US" w:eastAsia="zh-CN"/>
        </w:rPr>
        <w:t>，48小时内维修工程师赶到现场。对于在48小时内无法解决的其它较大的问题，应在</w:t>
      </w:r>
      <w:r>
        <w:rPr>
          <w:rFonts w:hint="eastAsia" w:ascii="仿宋_GB2312" w:hAnsi="仿宋_GB2312" w:eastAsia="仿宋_GB2312" w:cs="仿宋_GB2312"/>
          <w:b/>
          <w:bCs/>
          <w:sz w:val="24"/>
          <w:szCs w:val="24"/>
          <w:highlight w:val="none"/>
          <w:lang w:val="en-US" w:eastAsia="zh-CN"/>
        </w:rPr>
        <w:t>3天内给以解决</w:t>
      </w:r>
      <w:r>
        <w:rPr>
          <w:rFonts w:hint="eastAsia" w:ascii="仿宋_GB2312" w:hAnsi="仿宋_GB2312" w:eastAsia="仿宋_GB2312" w:cs="仿宋_GB2312"/>
          <w:sz w:val="24"/>
          <w:szCs w:val="24"/>
          <w:highlight w:val="none"/>
          <w:lang w:val="en-US" w:eastAsia="zh-CN"/>
        </w:rPr>
        <w:t>；对于在3天内不能解决的问题，应提出明确的解决方案，得到采购人的认可后，在预定的期限内解决问题。</w:t>
      </w:r>
    </w:p>
    <w:p w14:paraId="435F4025">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highlight w:val="none"/>
          <w:lang w:val="en-US" w:eastAsia="zh-CN"/>
        </w:rPr>
      </w:pPr>
      <w:r>
        <w:rPr>
          <w:rFonts w:hint="eastAsia" w:ascii="仿宋_GB2312" w:hAnsi="仿宋_GB2312" w:eastAsia="仿宋_GB2312" w:cs="仿宋_GB2312"/>
          <w:sz w:val="24"/>
          <w:szCs w:val="24"/>
          <w:highlight w:val="none"/>
          <w:lang w:val="en-US" w:eastAsia="zh-CN"/>
        </w:rPr>
        <w:t>6.9</w:t>
      </w:r>
      <w:r>
        <w:rPr>
          <w:rFonts w:hint="eastAsia" w:ascii="仿宋_GB2312" w:hAnsi="仿宋_GB2312" w:eastAsia="仿宋_GB2312" w:cs="仿宋_GB2312"/>
          <w:b/>
          <w:bCs/>
          <w:sz w:val="24"/>
          <w:szCs w:val="24"/>
          <w:highlight w:val="none"/>
          <w:lang w:val="en-US" w:eastAsia="zh-CN"/>
        </w:rPr>
        <w:t>所有软件质保期内免费维护升级，具体由报价人在报价文件中承诺</w:t>
      </w:r>
      <w:r>
        <w:rPr>
          <w:rFonts w:hint="eastAsia" w:ascii="仿宋_GB2312" w:hAnsi="仿宋_GB2312" w:eastAsia="仿宋_GB2312" w:cs="仿宋_GB2312"/>
          <w:sz w:val="24"/>
          <w:szCs w:val="24"/>
          <w:highlight w:val="none"/>
          <w:lang w:val="en-US" w:eastAsia="zh-CN"/>
        </w:rPr>
        <w:t>。</w:t>
      </w:r>
    </w:p>
    <w:p w14:paraId="2088FAC5">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6.10所有保修服务方式均为中选人上门保修，即由中选人派员到采购人使用现场维护。由此产生的一切费用均由中选人承担。</w:t>
      </w:r>
    </w:p>
    <w:p w14:paraId="455D9754">
      <w:pPr>
        <w:keepNext w:val="0"/>
        <w:keepLines w:val="0"/>
        <w:pageBreakBefore w:val="0"/>
        <w:widowControl/>
        <w:numPr>
          <w:ilvl w:val="0"/>
          <w:numId w:val="0"/>
        </w:numPr>
        <w:kinsoku w:val="0"/>
        <w:wordWrap/>
        <w:overflowPunct/>
        <w:topLinePunct w:val="0"/>
        <w:autoSpaceDE w:val="0"/>
        <w:autoSpaceDN w:val="0"/>
        <w:bidi w:val="0"/>
        <w:adjustRightInd w:val="0"/>
        <w:snapToGrid w:val="0"/>
        <w:spacing w:line="400" w:lineRule="exact"/>
        <w:ind w:left="0" w:leftChars="0" w:firstLine="482" w:firstLineChars="200"/>
        <w:textAlignment w:val="baseline"/>
        <w:rPr>
          <w:rFonts w:hint="eastAsia" w:ascii="仿宋_GB2312" w:hAnsi="仿宋_GB2312" w:eastAsia="仿宋_GB2312" w:cs="仿宋_GB2312"/>
          <w:b/>
          <w:bCs/>
          <w:sz w:val="24"/>
          <w:szCs w:val="24"/>
          <w:lang w:val="en-US" w:eastAsia="zh-CN"/>
        </w:rPr>
      </w:pPr>
      <w:r>
        <w:rPr>
          <w:rFonts w:hint="eastAsia" w:ascii="仿宋_GB2312" w:hAnsi="仿宋_GB2312" w:eastAsia="仿宋_GB2312" w:cs="仿宋_GB2312"/>
          <w:b/>
          <w:bCs/>
          <w:snapToGrid w:val="0"/>
          <w:color w:val="000000"/>
          <w:kern w:val="0"/>
          <w:sz w:val="24"/>
          <w:szCs w:val="24"/>
          <w:lang w:val="en-US" w:eastAsia="zh-CN" w:bidi="ar-SA"/>
        </w:rPr>
        <w:t>7</w:t>
      </w:r>
      <w:r>
        <w:rPr>
          <w:rFonts w:hint="default" w:ascii="仿宋_GB2312" w:hAnsi="仿宋_GB2312" w:eastAsia="仿宋_GB2312" w:cs="仿宋_GB2312"/>
          <w:b/>
          <w:bCs/>
          <w:snapToGrid w:val="0"/>
          <w:color w:val="000000"/>
          <w:kern w:val="0"/>
          <w:sz w:val="24"/>
          <w:szCs w:val="24"/>
          <w:lang w:val="en-US" w:eastAsia="zh-CN" w:bidi="ar-SA"/>
        </w:rPr>
        <w:t>．</w:t>
      </w:r>
      <w:r>
        <w:rPr>
          <w:rFonts w:hint="eastAsia" w:ascii="仿宋_GB2312" w:hAnsi="仿宋_GB2312" w:eastAsia="仿宋_GB2312" w:cs="仿宋_GB2312"/>
          <w:b/>
          <w:bCs/>
          <w:sz w:val="24"/>
          <w:szCs w:val="24"/>
          <w:lang w:val="en-US" w:eastAsia="zh-CN"/>
        </w:rPr>
        <w:t>报价要求</w:t>
      </w:r>
    </w:p>
    <w:p w14:paraId="3178934A">
      <w:pPr>
        <w:keepNext w:val="0"/>
        <w:keepLines w:val="0"/>
        <w:pageBreakBefore w:val="0"/>
        <w:widowControl/>
        <w:kinsoku w:val="0"/>
        <w:wordWrap/>
        <w:overflowPunct/>
        <w:topLinePunct w:val="0"/>
        <w:autoSpaceDE w:val="0"/>
        <w:autoSpaceDN w:val="0"/>
        <w:bidi w:val="0"/>
        <w:adjustRightInd w:val="0"/>
        <w:snapToGrid w:val="0"/>
        <w:spacing w:line="400" w:lineRule="exact"/>
        <w:ind w:firstLine="480" w:firstLineChars="200"/>
        <w:textAlignment w:val="baseline"/>
        <w:rPr>
          <w:rFonts w:hint="eastAsia" w:ascii="仿宋_GB2312" w:hAnsi="仿宋_GB2312" w:eastAsia="仿宋_GB2312" w:cs="仿宋_GB2312"/>
          <w:sz w:val="24"/>
          <w:szCs w:val="24"/>
          <w:lang w:val="en-US" w:eastAsia="zh-CN"/>
        </w:rPr>
      </w:pPr>
      <w:r>
        <w:rPr>
          <w:rFonts w:hint="eastAsia" w:ascii="仿宋_GB2312" w:hAnsi="仿宋_GB2312" w:eastAsia="仿宋_GB2312" w:cs="仿宋_GB2312"/>
          <w:sz w:val="24"/>
          <w:szCs w:val="24"/>
          <w:lang w:val="en-US" w:eastAsia="zh-CN"/>
        </w:rPr>
        <w:t>报价应包括货款、发票（增值税专用发票）、安装、随机零配件、标配工具、运输、保险、调试、培训、质量保证期服务、各项税费及合同实施过程中不可预见费用等在内的一切费用。</w:t>
      </w:r>
    </w:p>
    <w:p w14:paraId="4F942284">
      <w:pPr>
        <w:pStyle w:val="4"/>
        <w:rPr>
          <w:rFonts w:hint="eastAsia"/>
          <w:lang w:val="en-US" w:eastAsia="zh-CN"/>
        </w:rPr>
      </w:pPr>
    </w:p>
    <w:sectPr>
      <w:headerReference r:id="rId5" w:type="default"/>
      <w:footerReference r:id="rId6" w:type="default"/>
      <w:pgSz w:w="11906" w:h="16839"/>
      <w:pgMar w:top="1440" w:right="1800" w:bottom="1440" w:left="1800" w:header="0" w:footer="0" w:gutter="0"/>
      <w:pgNumType w:fmt="numberInDash"/>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C806D6E-5DA1-4B74-9322-75929A61C76F}"/>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FangSong_GB2312">
    <w:altName w:val="仿宋"/>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embedRegular r:id="rId2" w:fontKey="{E11AF4AE-94E0-4932-8E19-6284433895C4}"/>
  </w:font>
  <w:font w:name="方正仿宋简体">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WPSEMBED1">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BC4CF7">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71ECA0">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B25F7E5"/>
    <w:multiLevelType w:val="singleLevel"/>
    <w:tmpl w:val="CB25F7E5"/>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isplayBackgroundShape w:val="1"/>
  <w:embedTrueTypeFonts/>
  <w:saveSubsetFonts/>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MWFiYjM1OWFkMjI5MzE2OTNkNGEzNWZhMGI4NmJmYzkifQ=="/>
  </w:docVars>
  <w:rsids>
    <w:rsidRoot w:val="00000000"/>
    <w:rsid w:val="00747410"/>
    <w:rsid w:val="030742E1"/>
    <w:rsid w:val="04D232E0"/>
    <w:rsid w:val="05E00E7B"/>
    <w:rsid w:val="077661E3"/>
    <w:rsid w:val="09495273"/>
    <w:rsid w:val="09EB664E"/>
    <w:rsid w:val="0C422517"/>
    <w:rsid w:val="0C705CE8"/>
    <w:rsid w:val="0D2D47D5"/>
    <w:rsid w:val="0D666D8A"/>
    <w:rsid w:val="101051ED"/>
    <w:rsid w:val="117619C8"/>
    <w:rsid w:val="132D03F5"/>
    <w:rsid w:val="149670E0"/>
    <w:rsid w:val="15122F49"/>
    <w:rsid w:val="15475B55"/>
    <w:rsid w:val="15BB209F"/>
    <w:rsid w:val="172D2DFA"/>
    <w:rsid w:val="17573DDF"/>
    <w:rsid w:val="176F6C9D"/>
    <w:rsid w:val="18AE5D0C"/>
    <w:rsid w:val="197C563D"/>
    <w:rsid w:val="1B9E758E"/>
    <w:rsid w:val="1EB25DEC"/>
    <w:rsid w:val="1ED529AA"/>
    <w:rsid w:val="1ED75AA2"/>
    <w:rsid w:val="1FC97167"/>
    <w:rsid w:val="20725C68"/>
    <w:rsid w:val="20A53730"/>
    <w:rsid w:val="23C50C61"/>
    <w:rsid w:val="23D507F1"/>
    <w:rsid w:val="25B07494"/>
    <w:rsid w:val="285D240C"/>
    <w:rsid w:val="2A007C29"/>
    <w:rsid w:val="2ABE4380"/>
    <w:rsid w:val="2ACA3285"/>
    <w:rsid w:val="31271F3F"/>
    <w:rsid w:val="312863E3"/>
    <w:rsid w:val="32E37A0E"/>
    <w:rsid w:val="35B66228"/>
    <w:rsid w:val="366C085C"/>
    <w:rsid w:val="36A23A09"/>
    <w:rsid w:val="371816E5"/>
    <w:rsid w:val="376B702A"/>
    <w:rsid w:val="37F30DCD"/>
    <w:rsid w:val="39DC42D4"/>
    <w:rsid w:val="3AD94670"/>
    <w:rsid w:val="3D3C3051"/>
    <w:rsid w:val="3D7D6E10"/>
    <w:rsid w:val="3DF75EED"/>
    <w:rsid w:val="3EBA6E8A"/>
    <w:rsid w:val="3EDE3CCE"/>
    <w:rsid w:val="404D3163"/>
    <w:rsid w:val="40CD665F"/>
    <w:rsid w:val="419E6134"/>
    <w:rsid w:val="44963F7D"/>
    <w:rsid w:val="490004FF"/>
    <w:rsid w:val="49286513"/>
    <w:rsid w:val="4B017FAE"/>
    <w:rsid w:val="4C6836E0"/>
    <w:rsid w:val="4C8F12B1"/>
    <w:rsid w:val="4E42418F"/>
    <w:rsid w:val="4E564138"/>
    <w:rsid w:val="4EFC6D18"/>
    <w:rsid w:val="4F625CFC"/>
    <w:rsid w:val="50700DB5"/>
    <w:rsid w:val="511171F8"/>
    <w:rsid w:val="51D7277F"/>
    <w:rsid w:val="5287410B"/>
    <w:rsid w:val="52EA4E4F"/>
    <w:rsid w:val="52F739C6"/>
    <w:rsid w:val="53F1586D"/>
    <w:rsid w:val="54F823AD"/>
    <w:rsid w:val="55154736"/>
    <w:rsid w:val="59006FDD"/>
    <w:rsid w:val="59684D1F"/>
    <w:rsid w:val="59A37FEE"/>
    <w:rsid w:val="5AF34ABD"/>
    <w:rsid w:val="5B1A1F6A"/>
    <w:rsid w:val="5C4B44A2"/>
    <w:rsid w:val="5D885990"/>
    <w:rsid w:val="5F3D09FC"/>
    <w:rsid w:val="603303DA"/>
    <w:rsid w:val="61096DE8"/>
    <w:rsid w:val="61412A26"/>
    <w:rsid w:val="635761C2"/>
    <w:rsid w:val="63743A15"/>
    <w:rsid w:val="63D264EE"/>
    <w:rsid w:val="64AF7CA6"/>
    <w:rsid w:val="653C19BA"/>
    <w:rsid w:val="65CD36D6"/>
    <w:rsid w:val="66001FA5"/>
    <w:rsid w:val="664C430D"/>
    <w:rsid w:val="664D7777"/>
    <w:rsid w:val="67F85E08"/>
    <w:rsid w:val="69C51540"/>
    <w:rsid w:val="6A3053E5"/>
    <w:rsid w:val="6A762E6E"/>
    <w:rsid w:val="6AA03B9D"/>
    <w:rsid w:val="6AAD6A36"/>
    <w:rsid w:val="6BAE6190"/>
    <w:rsid w:val="6C1C30F7"/>
    <w:rsid w:val="6D880234"/>
    <w:rsid w:val="6FF07B2E"/>
    <w:rsid w:val="719F706F"/>
    <w:rsid w:val="71AA46DF"/>
    <w:rsid w:val="77E154BF"/>
    <w:rsid w:val="7B8E01BE"/>
    <w:rsid w:val="7D0F04DC"/>
    <w:rsid w:val="7DC43C04"/>
    <w:rsid w:val="7F0569E9"/>
    <w:rsid w:val="7F4F235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1"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3">
    <w:name w:val="heading 1"/>
    <w:basedOn w:val="1"/>
    <w:next w:val="1"/>
    <w:qFormat/>
    <w:uiPriority w:val="1"/>
    <w:pPr>
      <w:spacing w:before="8"/>
      <w:ind w:right="1"/>
      <w:jc w:val="center"/>
      <w:outlineLvl w:val="0"/>
    </w:pPr>
    <w:rPr>
      <w:rFonts w:ascii="宋体" w:hAnsi="宋体" w:eastAsia="宋体" w:cs="宋体"/>
      <w:b/>
      <w:bCs/>
      <w:sz w:val="52"/>
      <w:szCs w:val="52"/>
      <w:lang w:val="zh-CN" w:eastAsia="zh-CN" w:bidi="zh-CN"/>
    </w:rPr>
  </w:style>
  <w:style w:type="paragraph" w:styleId="4">
    <w:name w:val="heading 2"/>
    <w:basedOn w:val="1"/>
    <w:next w:val="1"/>
    <w:qFormat/>
    <w:uiPriority w:val="0"/>
    <w:pPr>
      <w:keepNext/>
      <w:spacing w:after="156" w:line="360" w:lineRule="auto"/>
      <w:outlineLvl w:val="1"/>
    </w:pPr>
    <w:rPr>
      <w:rFonts w:ascii="宋体" w:hAnsi="宋体"/>
      <w:b/>
      <w:color w:val="000000"/>
      <w:kern w:val="0"/>
      <w:sz w:val="32"/>
      <w:szCs w:val="20"/>
    </w:rPr>
  </w:style>
  <w:style w:type="character" w:default="1" w:styleId="13">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2">
    <w:name w:val="Plain Text"/>
    <w:basedOn w:val="1"/>
    <w:qFormat/>
    <w:uiPriority w:val="0"/>
    <w:pPr>
      <w:widowControl w:val="0"/>
      <w:jc w:val="both"/>
    </w:pPr>
    <w:rPr>
      <w:rFonts w:ascii="宋体" w:hAnsi="Courier New"/>
      <w:kern w:val="2"/>
    </w:rPr>
  </w:style>
  <w:style w:type="paragraph" w:styleId="5">
    <w:name w:val="Normal Indent"/>
    <w:basedOn w:val="1"/>
    <w:qFormat/>
    <w:uiPriority w:val="0"/>
    <w:pPr>
      <w:ind w:firstLine="420"/>
    </w:pPr>
    <w:rPr>
      <w:kern w:val="0"/>
      <w:sz w:val="20"/>
      <w:szCs w:val="20"/>
    </w:rPr>
  </w:style>
  <w:style w:type="paragraph" w:styleId="6">
    <w:name w:val="annotation text"/>
    <w:basedOn w:val="1"/>
    <w:qFormat/>
    <w:uiPriority w:val="0"/>
    <w:pPr>
      <w:jc w:val="left"/>
    </w:pPr>
  </w:style>
  <w:style w:type="paragraph" w:styleId="7">
    <w:name w:val="Body Text"/>
    <w:basedOn w:val="1"/>
    <w:semiHidden/>
    <w:qFormat/>
    <w:uiPriority w:val="0"/>
    <w:rPr>
      <w:rFonts w:ascii="FangSong_GB2312" w:hAnsi="FangSong_GB2312" w:eastAsia="FangSong_GB2312" w:cs="FangSong_GB2312"/>
      <w:sz w:val="31"/>
      <w:szCs w:val="31"/>
      <w:lang w:val="en-US" w:eastAsia="en-US" w:bidi="ar-SA"/>
    </w:rPr>
  </w:style>
  <w:style w:type="paragraph" w:styleId="8">
    <w:name w:val="Body Text Indent"/>
    <w:basedOn w:val="1"/>
    <w:qFormat/>
    <w:uiPriority w:val="0"/>
    <w:pPr>
      <w:spacing w:line="390" w:lineRule="exact"/>
      <w:ind w:firstLine="480" w:firstLineChars="200"/>
    </w:pPr>
    <w:rPr>
      <w:rFonts w:eastAsia="方正仿宋简体"/>
      <w:sz w:val="24"/>
    </w:rPr>
  </w:style>
  <w:style w:type="paragraph" w:styleId="9">
    <w:name w:val="footer"/>
    <w:basedOn w:val="1"/>
    <w:qFormat/>
    <w:uiPriority w:val="0"/>
    <w:pPr>
      <w:tabs>
        <w:tab w:val="center" w:pos="4153"/>
        <w:tab w:val="right" w:pos="8306"/>
      </w:tabs>
      <w:snapToGrid w:val="0"/>
      <w:jc w:val="left"/>
    </w:pPr>
    <w:rPr>
      <w:sz w:val="18"/>
    </w:rPr>
  </w:style>
  <w:style w:type="paragraph" w:styleId="10">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2">
    <w:name w:val="Table Grid"/>
    <w:basedOn w:val="11"/>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14">
    <w:name w:val="Table Normal"/>
    <w:semiHidden/>
    <w:unhideWhenUsed/>
    <w:qFormat/>
    <w:uiPriority w:val="0"/>
    <w:tblPr>
      <w:tblCellMar>
        <w:top w:w="0" w:type="dxa"/>
        <w:left w:w="0" w:type="dxa"/>
        <w:bottom w:w="0" w:type="dxa"/>
        <w:right w:w="0" w:type="dxa"/>
      </w:tblCellMar>
    </w:tblPr>
  </w:style>
  <w:style w:type="paragraph" w:customStyle="1" w:styleId="15">
    <w:name w:val="Table Text"/>
    <w:basedOn w:val="1"/>
    <w:semiHidden/>
    <w:qFormat/>
    <w:uiPriority w:val="0"/>
    <w:rPr>
      <w:rFonts w:ascii="宋体" w:hAnsi="宋体" w:eastAsia="宋体" w:cs="宋体"/>
      <w:sz w:val="22"/>
      <w:szCs w:val="22"/>
      <w:lang w:val="en-US" w:eastAsia="en-US" w:bidi="ar-SA"/>
    </w:rPr>
  </w:style>
  <w:style w:type="paragraph" w:customStyle="1" w:styleId="16">
    <w:name w:val="表格文字"/>
    <w:basedOn w:val="1"/>
    <w:next w:val="7"/>
    <w:qFormat/>
    <w:uiPriority w:val="0"/>
    <w:pPr>
      <w:spacing w:before="25" w:after="25"/>
      <w:jc w:val="left"/>
    </w:pPr>
    <w:rPr>
      <w:bCs/>
      <w:spacing w:val="10"/>
      <w:kern w:val="0"/>
      <w:sz w:val="24"/>
      <w:szCs w:val="20"/>
    </w:rPr>
  </w:style>
  <w:style w:type="character" w:customStyle="1" w:styleId="17">
    <w:name w:val="font21"/>
    <w:basedOn w:val="13"/>
    <w:qFormat/>
    <w:uiPriority w:val="0"/>
    <w:rPr>
      <w:rFonts w:hint="eastAsia" w:ascii="宋体" w:hAnsi="宋体" w:eastAsia="宋体" w:cs="宋体"/>
      <w:color w:val="FF0000"/>
      <w:sz w:val="20"/>
      <w:szCs w:val="20"/>
      <w:u w:val="none"/>
    </w:rPr>
  </w:style>
  <w:style w:type="character" w:customStyle="1" w:styleId="18">
    <w:name w:val="font11"/>
    <w:basedOn w:val="13"/>
    <w:qFormat/>
    <w:uiPriority w:val="0"/>
    <w:rPr>
      <w:rFonts w:hint="eastAsia" w:ascii="宋体" w:hAnsi="宋体" w:eastAsia="宋体" w:cs="宋体"/>
      <w:color w:val="000000"/>
      <w:sz w:val="20"/>
      <w:szCs w:val="20"/>
      <w:u w:val="none"/>
    </w:rPr>
  </w:style>
  <w:style w:type="paragraph" w:customStyle="1" w:styleId="19">
    <w:name w:val="Body Text Indent_795e4e8d-1e3e-4a1b-9e65-fdf716d38305"/>
    <w:basedOn w:val="1"/>
    <w:next w:val="1"/>
    <w:qFormat/>
    <w:uiPriority w:val="0"/>
    <w:pPr>
      <w:spacing w:line="620" w:lineRule="exact"/>
      <w:ind w:firstLine="640" w:firstLineChars="200"/>
    </w:pPr>
    <w:rPr>
      <w:rFonts w:ascii="Calibri" w:hAnsi="Calibri" w:eastAsia="仿宋_GB2312" w:cs="Times New Roman"/>
      <w:sz w:val="32"/>
    </w:rPr>
  </w:style>
  <w:style w:type="paragraph" w:styleId="20">
    <w:name w:val="List Paragraph"/>
    <w:basedOn w:val="1"/>
    <w:qFormat/>
    <w:uiPriority w:val="0"/>
    <w:pPr>
      <w:widowControl w:val="0"/>
      <w:ind w:firstLine="420" w:firstLineChars="200"/>
      <w:jc w:val="both"/>
    </w:pPr>
    <w:rPr>
      <w:rFonts w:ascii="Times New Roman" w:hAnsi="Times New Roman" w:eastAsia="宋体" w:cs="Times New Roman"/>
      <w:kern w:val="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11</Pages>
  <Words>7236</Words>
  <Characters>8559</Characters>
  <TotalTime>3</TotalTime>
  <ScaleCrop>false</ScaleCrop>
  <LinksUpToDate>false</LinksUpToDate>
  <CharactersWithSpaces>10701</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2024-07-17T10:36:00Z</dcterms:created>
  <dc:creator>Lenovo</dc:creator>
  <cp:lastModifiedBy>广东正采</cp:lastModifiedBy>
  <cp:lastPrinted>2025-03-28T06:55:00Z</cp:lastPrinted>
  <dcterms:modified xsi:type="dcterms:W3CDTF">2025-08-20T06:42:38Z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wqlLaW5nc29mdCBQREYgdG8gV1BTIDEwMA</vt:lpwstr>
  </property>
  <property fmtid="{D5CDD505-2E9C-101B-9397-08002B2CF9AE}" pid="3" name="Created">
    <vt:filetime>2024-09-12T16:21:55Z</vt:filetime>
  </property>
  <property fmtid="{D5CDD505-2E9C-101B-9397-08002B2CF9AE}" pid="4" name="KSOProductBuildVer">
    <vt:lpwstr>2052-12.1.0.22529</vt:lpwstr>
  </property>
  <property fmtid="{D5CDD505-2E9C-101B-9397-08002B2CF9AE}" pid="5" name="ICV">
    <vt:lpwstr>8584B5B8B6454BDCA4B1F55250059507_13</vt:lpwstr>
  </property>
  <property fmtid="{D5CDD505-2E9C-101B-9397-08002B2CF9AE}" pid="6" name="KSOTemplateDocerSaveRecord">
    <vt:lpwstr>eyJoZGlkIjoiNDc5YjI5ZjVlMTc0MjNjNDNhNzkzYzA1MTg2YmM1Y2UiLCJ1c2VySWQiOiI5OTIyMzYwNTIifQ==</vt:lpwstr>
  </property>
</Properties>
</file>